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C1AB7">
        <w:rPr>
          <w:rFonts w:ascii="Arial" w:hAnsi="Arial" w:cs="Arial"/>
          <w:b/>
          <w:sz w:val="24"/>
          <w:szCs w:val="24"/>
        </w:rPr>
        <w:t xml:space="preserve">přezkumu </w:t>
      </w:r>
      <w:r w:rsidR="00F414B5">
        <w:rPr>
          <w:rFonts w:ascii="Arial" w:hAnsi="Arial" w:cs="Arial"/>
          <w:b/>
          <w:sz w:val="24"/>
          <w:szCs w:val="24"/>
        </w:rPr>
        <w:t xml:space="preserve">rušení </w:t>
      </w:r>
      <w:r w:rsidR="009F631E">
        <w:rPr>
          <w:rFonts w:ascii="Arial" w:hAnsi="Arial" w:cs="Arial"/>
          <w:b/>
          <w:sz w:val="24"/>
          <w:szCs w:val="24"/>
        </w:rPr>
        <w:t>trvalých</w:t>
      </w:r>
      <w:r w:rsidR="003B28DA">
        <w:rPr>
          <w:rFonts w:ascii="Arial" w:hAnsi="Arial" w:cs="Arial"/>
          <w:b/>
          <w:sz w:val="24"/>
          <w:szCs w:val="24"/>
        </w:rPr>
        <w:t xml:space="preserve">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1AB7">
        <w:rPr>
          <w:rFonts w:ascii="Arial" w:hAnsi="Arial" w:cs="Arial"/>
          <w:b/>
          <w:sz w:val="24"/>
          <w:szCs w:val="24"/>
        </w:rPr>
        <w:t>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F631E" w:rsidRDefault="0057691E" w:rsidP="0057691E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</w:t>
      </w:r>
      <w:r w:rsidR="00276ED4" w:rsidRPr="009F631E">
        <w:rPr>
          <w:rFonts w:ascii="Arial" w:hAnsi="Arial" w:cs="Arial"/>
          <w:color w:val="000000" w:themeColor="text1"/>
        </w:rPr>
        <w:t>.j.</w:t>
      </w:r>
      <w:proofErr w:type="gramEnd"/>
      <w:r w:rsidR="00F94ECD" w:rsidRPr="009F631E">
        <w:rPr>
          <w:rFonts w:ascii="Arial" w:hAnsi="Arial" w:cs="Arial"/>
          <w:color w:val="000000" w:themeColor="text1"/>
        </w:rPr>
        <w:t>:</w:t>
      </w:r>
      <w:r w:rsidR="00276ED4" w:rsidRPr="009F631E">
        <w:rPr>
          <w:rFonts w:ascii="Arial" w:hAnsi="Arial" w:cs="Arial"/>
          <w:color w:val="000000" w:themeColor="text1"/>
        </w:rPr>
        <w:t xml:space="preserve"> </w:t>
      </w:r>
      <w:r w:rsidR="009D16A9" w:rsidRPr="009F631E">
        <w:rPr>
          <w:rFonts w:ascii="Arial" w:hAnsi="Arial" w:cs="Arial"/>
          <w:color w:val="000000" w:themeColor="text1"/>
        </w:rPr>
        <w:t>MV-</w:t>
      </w:r>
      <w:r w:rsidR="009F631E" w:rsidRPr="009F631E">
        <w:rPr>
          <w:rFonts w:ascii="Arial" w:hAnsi="Arial" w:cs="Arial"/>
          <w:color w:val="000000" w:themeColor="text1"/>
        </w:rPr>
        <w:t>60504</w:t>
      </w:r>
      <w:r w:rsidR="001C1AB7" w:rsidRPr="009F631E">
        <w:rPr>
          <w:rFonts w:ascii="Arial" w:hAnsi="Arial" w:cs="Arial"/>
          <w:color w:val="000000" w:themeColor="text1"/>
        </w:rPr>
        <w:t>-3</w:t>
      </w:r>
      <w:r w:rsidR="00B02CD2" w:rsidRPr="009F631E">
        <w:rPr>
          <w:rFonts w:ascii="Arial" w:hAnsi="Arial" w:cs="Arial"/>
          <w:color w:val="000000" w:themeColor="text1"/>
        </w:rPr>
        <w:t>/</w:t>
      </w:r>
      <w:r w:rsidRPr="009F631E">
        <w:rPr>
          <w:rFonts w:ascii="Arial" w:hAnsi="Arial" w:cs="Arial"/>
          <w:color w:val="000000" w:themeColor="text1"/>
        </w:rPr>
        <w:t>SP-201</w:t>
      </w:r>
      <w:r w:rsidR="00B3674E" w:rsidRPr="009F631E">
        <w:rPr>
          <w:rFonts w:ascii="Arial" w:hAnsi="Arial" w:cs="Arial"/>
          <w:color w:val="000000" w:themeColor="text1"/>
        </w:rPr>
        <w:t>9</w:t>
      </w:r>
      <w:r w:rsidR="007E5A22" w:rsidRPr="009F631E">
        <w:rPr>
          <w:rFonts w:ascii="Arial" w:hAnsi="Arial" w:cs="Arial"/>
          <w:color w:val="000000" w:themeColor="text1"/>
        </w:rPr>
        <w:tab/>
      </w:r>
      <w:r w:rsidRPr="009F631E">
        <w:rPr>
          <w:rFonts w:ascii="Arial" w:hAnsi="Arial" w:cs="Arial"/>
          <w:color w:val="000000" w:themeColor="text1"/>
        </w:rPr>
        <w:t xml:space="preserve">                                                                </w:t>
      </w:r>
      <w:r w:rsidR="0084214F" w:rsidRPr="009F631E">
        <w:rPr>
          <w:rFonts w:ascii="Arial" w:hAnsi="Arial" w:cs="Arial"/>
          <w:color w:val="000000" w:themeColor="text1"/>
        </w:rPr>
        <w:t xml:space="preserve">                            </w:t>
      </w:r>
      <w:r w:rsidR="00790A72" w:rsidRPr="009F631E">
        <w:rPr>
          <w:rFonts w:ascii="Arial" w:hAnsi="Arial" w:cs="Arial"/>
          <w:color w:val="000000" w:themeColor="text1"/>
        </w:rPr>
        <w:t xml:space="preserve">   </w:t>
      </w:r>
      <w:r w:rsidR="0084214F" w:rsidRPr="009F631E">
        <w:rPr>
          <w:rFonts w:ascii="Arial" w:hAnsi="Arial" w:cs="Arial"/>
          <w:color w:val="000000" w:themeColor="text1"/>
        </w:rPr>
        <w:t xml:space="preserve"> </w:t>
      </w:r>
      <w:r w:rsidR="00C23B9C" w:rsidRPr="009F631E">
        <w:rPr>
          <w:rFonts w:ascii="Arial" w:hAnsi="Arial" w:cs="Arial"/>
          <w:color w:val="000000" w:themeColor="text1"/>
        </w:rPr>
        <w:t xml:space="preserve">    </w:t>
      </w:r>
      <w:r w:rsidRPr="009F631E">
        <w:rPr>
          <w:rFonts w:ascii="Arial" w:hAnsi="Arial" w:cs="Arial"/>
          <w:color w:val="000000" w:themeColor="text1"/>
        </w:rPr>
        <w:t xml:space="preserve">Praha </w:t>
      </w:r>
      <w:r w:rsidR="009F631E" w:rsidRPr="009F631E">
        <w:rPr>
          <w:rFonts w:ascii="Arial" w:hAnsi="Arial" w:cs="Arial"/>
          <w:color w:val="000000" w:themeColor="text1"/>
        </w:rPr>
        <w:t xml:space="preserve">29. </w:t>
      </w:r>
      <w:r w:rsidR="00F414B5" w:rsidRPr="009F631E">
        <w:rPr>
          <w:rFonts w:ascii="Arial" w:hAnsi="Arial" w:cs="Arial"/>
          <w:color w:val="000000" w:themeColor="text1"/>
        </w:rPr>
        <w:t xml:space="preserve">dubna </w:t>
      </w:r>
      <w:r w:rsidR="00B3674E" w:rsidRPr="009F631E">
        <w:rPr>
          <w:rFonts w:ascii="Arial" w:hAnsi="Arial" w:cs="Arial"/>
          <w:color w:val="000000" w:themeColor="text1"/>
        </w:rPr>
        <w:t>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C1AB7" w:rsidRPr="001C1AB7">
        <w:rPr>
          <w:rFonts w:ascii="Arial" w:hAnsi="Arial" w:cs="Arial"/>
          <w:b/>
          <w:color w:val="000000" w:themeColor="text1"/>
        </w:rPr>
        <w:t xml:space="preserve">přezkumu </w:t>
      </w:r>
      <w:r w:rsidR="00F414B5">
        <w:rPr>
          <w:rFonts w:ascii="Arial" w:hAnsi="Arial" w:cs="Arial"/>
          <w:b/>
          <w:color w:val="000000" w:themeColor="text1"/>
        </w:rPr>
        <w:t xml:space="preserve">rušení </w:t>
      </w:r>
      <w:r w:rsidR="009F631E" w:rsidRPr="009F631E">
        <w:rPr>
          <w:rFonts w:ascii="Arial" w:hAnsi="Arial" w:cs="Arial"/>
          <w:b/>
          <w:color w:val="000000" w:themeColor="text1"/>
        </w:rPr>
        <w:t>trvalých</w:t>
      </w:r>
      <w:r w:rsidR="001C1AB7" w:rsidRPr="001C1AB7">
        <w:rPr>
          <w:rFonts w:ascii="Arial" w:hAnsi="Arial" w:cs="Arial"/>
          <w:b/>
          <w:color w:val="000000" w:themeColor="text1"/>
        </w:rPr>
        <w:t xml:space="preserve">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414B5">
        <w:rPr>
          <w:rFonts w:ascii="Arial" w:hAnsi="Arial" w:cs="Arial"/>
          <w:b/>
          <w:color w:val="000000" w:themeColor="text1"/>
        </w:rPr>
        <w:t>30338028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1C1AB7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1C1AB7" w:rsidRPr="001C1AB7" w:rsidRDefault="001C1AB7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1C1AB7"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B28DA">
        <w:rPr>
          <w:rFonts w:ascii="Arial" w:hAnsi="Arial" w:cs="Arial"/>
          <w:b/>
          <w:color w:val="000000" w:themeColor="text1"/>
        </w:rPr>
        <w:t>červen</w:t>
      </w:r>
      <w:r w:rsidR="001C1AB7">
        <w:rPr>
          <w:rFonts w:ascii="Arial" w:hAnsi="Arial" w:cs="Arial"/>
          <w:b/>
          <w:color w:val="000000" w:themeColor="text1"/>
        </w:rPr>
        <w:t>ec</w:t>
      </w:r>
      <w:r w:rsidR="009F631E">
        <w:rPr>
          <w:rFonts w:ascii="Arial" w:hAnsi="Arial" w:cs="Arial"/>
          <w:b/>
          <w:color w:val="000000" w:themeColor="text1"/>
        </w:rPr>
        <w:t>-srpen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C1AB7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F63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9F631E">
        <w:rPr>
          <w:rFonts w:ascii="Arial" w:hAnsi="Arial" w:cs="Arial"/>
        </w:rPr>
        <w:t>p</w:t>
      </w:r>
      <w:r w:rsidR="009F631E" w:rsidRPr="009F631E">
        <w:rPr>
          <w:rFonts w:ascii="Arial" w:hAnsi="Arial" w:cs="Arial"/>
        </w:rPr>
        <w:t xml:space="preserve">řezkoumávání věcně </w:t>
      </w:r>
      <w:r w:rsidR="009F631E">
        <w:rPr>
          <w:rFonts w:ascii="Arial" w:hAnsi="Arial" w:cs="Arial"/>
        </w:rPr>
        <w:br/>
      </w:r>
      <w:r w:rsidR="009F631E" w:rsidRPr="009F631E">
        <w:rPr>
          <w:rFonts w:ascii="Arial" w:hAnsi="Arial" w:cs="Arial"/>
        </w:rPr>
        <w:t>a právně komplikovaných</w:t>
      </w:r>
      <w:r w:rsidR="009F631E">
        <w:rPr>
          <w:rFonts w:ascii="Arial" w:hAnsi="Arial" w:cs="Arial"/>
        </w:rPr>
        <w:t xml:space="preserve"> </w:t>
      </w:r>
      <w:r w:rsidR="009F631E" w:rsidRPr="009F631E">
        <w:rPr>
          <w:rFonts w:ascii="Arial" w:hAnsi="Arial" w:cs="Arial"/>
        </w:rPr>
        <w:t>rozhodnutí Ministerstva vnitra v rozsahu zákona</w:t>
      </w:r>
      <w:r w:rsidR="009F631E">
        <w:rPr>
          <w:rFonts w:ascii="Arial" w:hAnsi="Arial" w:cs="Arial"/>
        </w:rPr>
        <w:t xml:space="preserve"> </w:t>
      </w:r>
      <w:r w:rsidR="009F631E" w:rsidRPr="009F631E">
        <w:rPr>
          <w:rFonts w:ascii="Arial" w:hAnsi="Arial" w:cs="Arial"/>
        </w:rPr>
        <w:t xml:space="preserve">č. 326/1999 Sb., </w:t>
      </w:r>
      <w:r w:rsidR="009F631E">
        <w:rPr>
          <w:rFonts w:ascii="Arial" w:hAnsi="Arial" w:cs="Arial"/>
        </w:rPr>
        <w:br/>
      </w:r>
      <w:r w:rsidR="009F631E" w:rsidRPr="009F631E">
        <w:rPr>
          <w:rFonts w:ascii="Arial" w:hAnsi="Arial" w:cs="Arial"/>
        </w:rPr>
        <w:t>o pobytu cizinců na území České</w:t>
      </w:r>
      <w:r w:rsidR="009F631E">
        <w:rPr>
          <w:rFonts w:ascii="Arial" w:hAnsi="Arial" w:cs="Arial"/>
        </w:rPr>
        <w:t xml:space="preserve"> </w:t>
      </w:r>
      <w:r w:rsidR="009F631E" w:rsidRPr="009F631E">
        <w:rPr>
          <w:rFonts w:ascii="Arial" w:hAnsi="Arial" w:cs="Arial"/>
        </w:rPr>
        <w:t>re</w:t>
      </w:r>
      <w:r w:rsidR="009F631E">
        <w:rPr>
          <w:rFonts w:ascii="Arial" w:hAnsi="Arial" w:cs="Arial"/>
        </w:rPr>
        <w:t>p</w:t>
      </w:r>
      <w:r w:rsidR="009F631E" w:rsidRPr="009F631E">
        <w:rPr>
          <w:rFonts w:ascii="Arial" w:hAnsi="Arial" w:cs="Arial"/>
        </w:rPr>
        <w:t>ubliky a o změně některých zákonů, ve znění</w:t>
      </w:r>
      <w:r w:rsidR="009F631E">
        <w:rPr>
          <w:rFonts w:ascii="Arial" w:hAnsi="Arial" w:cs="Arial"/>
        </w:rPr>
        <w:t xml:space="preserve"> </w:t>
      </w:r>
      <w:r w:rsidR="009F631E" w:rsidRPr="009F631E">
        <w:rPr>
          <w:rFonts w:ascii="Arial" w:hAnsi="Arial" w:cs="Arial"/>
        </w:rPr>
        <w:t>pozdějších předpisů, včetně přezkumného řízení,</w:t>
      </w:r>
      <w:r w:rsidR="009F631E">
        <w:rPr>
          <w:rFonts w:ascii="Arial" w:hAnsi="Arial" w:cs="Arial"/>
        </w:rPr>
        <w:t xml:space="preserve"> </w:t>
      </w:r>
      <w:r w:rsidR="009F631E" w:rsidRPr="009F631E">
        <w:rPr>
          <w:rFonts w:ascii="Arial" w:hAnsi="Arial" w:cs="Arial"/>
        </w:rPr>
        <w:t xml:space="preserve">obnovy řízení a nového rozhodování </w:t>
      </w:r>
      <w:r w:rsidR="009F631E">
        <w:rPr>
          <w:rFonts w:ascii="Arial" w:hAnsi="Arial" w:cs="Arial"/>
        </w:rPr>
        <w:br/>
      </w:r>
      <w:r w:rsidR="009F631E" w:rsidRPr="009F631E">
        <w:rPr>
          <w:rFonts w:ascii="Arial" w:hAnsi="Arial" w:cs="Arial"/>
        </w:rPr>
        <w:t>ve věci; výkon</w:t>
      </w:r>
      <w:r w:rsidR="009F631E">
        <w:rPr>
          <w:rFonts w:ascii="Arial" w:hAnsi="Arial" w:cs="Arial"/>
        </w:rPr>
        <w:t xml:space="preserve"> </w:t>
      </w:r>
      <w:r w:rsidR="009F631E" w:rsidRPr="009F631E">
        <w:rPr>
          <w:rFonts w:ascii="Arial" w:hAnsi="Arial" w:cs="Arial"/>
        </w:rPr>
        <w:t>dalších souvisejících úkonů vyplývajících</w:t>
      </w:r>
      <w:r w:rsidR="009F631E">
        <w:rPr>
          <w:rFonts w:ascii="Arial" w:hAnsi="Arial" w:cs="Arial"/>
        </w:rPr>
        <w:t xml:space="preserve"> </w:t>
      </w:r>
      <w:r w:rsidR="009F631E" w:rsidRPr="009F631E">
        <w:rPr>
          <w:rFonts w:ascii="Arial" w:hAnsi="Arial" w:cs="Arial"/>
        </w:rPr>
        <w:t>ze zvláštních právních předpisů (např. zákon</w:t>
      </w:r>
      <w:r w:rsidR="009F631E">
        <w:rPr>
          <w:rFonts w:ascii="Arial" w:hAnsi="Arial" w:cs="Arial"/>
        </w:rPr>
        <w:t xml:space="preserve"> </w:t>
      </w:r>
      <w:r w:rsidR="009F631E" w:rsidRPr="009F631E">
        <w:rPr>
          <w:rFonts w:ascii="Arial" w:hAnsi="Arial" w:cs="Arial"/>
        </w:rPr>
        <w:t>č. 500/2004 Sb., správní řád, ve znění pozdějších předpisů).</w:t>
      </w:r>
      <w:r w:rsidR="009F631E" w:rsidRPr="009F631E">
        <w:rPr>
          <w:rFonts w:ascii="Arial" w:hAnsi="Arial" w:cs="Arial"/>
          <w:color w:val="000000" w:themeColor="text1"/>
        </w:rPr>
        <w:t xml:space="preserve">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9F631E">
        <w:rPr>
          <w:rFonts w:ascii="Arial" w:hAnsi="Arial" w:cs="Arial"/>
          <w:color w:val="000000" w:themeColor="text1"/>
        </w:rPr>
        <w:t xml:space="preserve"> a </w:t>
      </w:r>
      <w:r w:rsidR="001C1AB7">
        <w:rPr>
          <w:rFonts w:ascii="Arial" w:hAnsi="Arial" w:cs="Arial"/>
          <w:color w:val="000000" w:themeColor="text1"/>
        </w:rPr>
        <w:t>ASPI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9F631E">
        <w:rPr>
          <w:rFonts w:ascii="Arial" w:hAnsi="Arial" w:cs="Arial"/>
          <w:b/>
          <w:color w:val="000000" w:themeColor="text1"/>
        </w:rPr>
        <w:t>do</w:t>
      </w:r>
      <w:r w:rsidR="004C03D9" w:rsidRPr="009F631E">
        <w:rPr>
          <w:rFonts w:ascii="Arial" w:hAnsi="Arial" w:cs="Arial"/>
          <w:b/>
          <w:color w:val="000000" w:themeColor="text1"/>
        </w:rPr>
        <w:t> </w:t>
      </w:r>
      <w:r w:rsidR="009F631E" w:rsidRPr="009F631E">
        <w:rPr>
          <w:rFonts w:ascii="Arial" w:hAnsi="Arial" w:cs="Arial"/>
          <w:b/>
          <w:color w:val="000000" w:themeColor="text1"/>
        </w:rPr>
        <w:t>9. května</w:t>
      </w:r>
      <w:r w:rsidR="00B3674E" w:rsidRPr="009F631E">
        <w:rPr>
          <w:rFonts w:ascii="Arial" w:hAnsi="Arial" w:cs="Arial"/>
          <w:b/>
          <w:color w:val="000000" w:themeColor="text1"/>
        </w:rPr>
        <w:t xml:space="preserve"> 2019</w:t>
      </w:r>
      <w:r w:rsidR="00C0487A" w:rsidRPr="009F631E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C1AB7" w:rsidRPr="001C1AB7">
        <w:rPr>
          <w:rFonts w:ascii="Arial" w:hAnsi="Arial" w:cs="Arial"/>
          <w:b/>
          <w:color w:val="000000" w:themeColor="text1"/>
        </w:rPr>
        <w:t xml:space="preserve">přezkumu </w:t>
      </w:r>
      <w:r w:rsidR="00F414B5">
        <w:rPr>
          <w:rFonts w:ascii="Arial" w:hAnsi="Arial" w:cs="Arial"/>
          <w:b/>
          <w:color w:val="000000" w:themeColor="text1"/>
        </w:rPr>
        <w:t xml:space="preserve">rušení </w:t>
      </w:r>
      <w:r w:rsidR="009F631E" w:rsidRPr="009F631E">
        <w:rPr>
          <w:rFonts w:ascii="Arial" w:hAnsi="Arial" w:cs="Arial"/>
          <w:b/>
          <w:color w:val="000000" w:themeColor="text1"/>
        </w:rPr>
        <w:t>trvalých</w:t>
      </w:r>
      <w:r w:rsidR="001C1AB7" w:rsidRPr="001C1AB7">
        <w:rPr>
          <w:rFonts w:ascii="Arial" w:hAnsi="Arial" w:cs="Arial"/>
          <w:b/>
          <w:color w:val="000000" w:themeColor="text1"/>
        </w:rPr>
        <w:t xml:space="preserve">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1C1AB7">
        <w:rPr>
          <w:rFonts w:ascii="Arial" w:hAnsi="Arial" w:cs="Arial"/>
          <w:b/>
          <w:color w:val="000000" w:themeColor="text1"/>
        </w:rPr>
        <w:t>správním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414B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C1AB7">
        <w:rPr>
          <w:rFonts w:ascii="Arial" w:hAnsi="Arial" w:cs="Arial"/>
          <w:b/>
          <w:color w:val="000000" w:themeColor="text1"/>
        </w:rPr>
        <w:t>3033802</w:t>
      </w:r>
      <w:r w:rsidR="00F414B5">
        <w:rPr>
          <w:rFonts w:ascii="Arial" w:hAnsi="Arial" w:cs="Arial"/>
          <w:b/>
          <w:color w:val="000000" w:themeColor="text1"/>
        </w:rPr>
        <w:t>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</w:t>
      </w:r>
      <w:r w:rsidR="00312A72" w:rsidRPr="009F631E">
        <w:rPr>
          <w:rFonts w:ascii="Arial" w:hAnsi="Arial" w:cs="Arial"/>
          <w:b/>
          <w:color w:val="000000" w:themeColor="text1"/>
        </w:rPr>
        <w:t>-</w:t>
      </w:r>
      <w:r w:rsidR="009F631E" w:rsidRPr="009F631E">
        <w:rPr>
          <w:rFonts w:ascii="Arial" w:hAnsi="Arial" w:cs="Arial"/>
          <w:b/>
          <w:color w:val="000000" w:themeColor="text1"/>
        </w:rPr>
        <w:t>60504</w:t>
      </w:r>
      <w:r w:rsidR="009D448E" w:rsidRPr="009F631E">
        <w:rPr>
          <w:rFonts w:ascii="Arial" w:hAnsi="Arial" w:cs="Arial"/>
          <w:b/>
          <w:color w:val="000000" w:themeColor="text1"/>
        </w:rPr>
        <w:t>-</w:t>
      </w:r>
      <w:r w:rsidR="001C1AB7" w:rsidRPr="009F631E">
        <w:rPr>
          <w:rFonts w:ascii="Arial" w:hAnsi="Arial" w:cs="Arial"/>
          <w:b/>
          <w:color w:val="000000" w:themeColor="text1"/>
        </w:rPr>
        <w:t>3</w:t>
      </w:r>
      <w:r w:rsidR="00312A72" w:rsidRPr="009F631E">
        <w:rPr>
          <w:rFonts w:ascii="Arial" w:hAnsi="Arial" w:cs="Arial"/>
          <w:b/>
          <w:color w:val="000000" w:themeColor="text1"/>
        </w:rPr>
        <w:t>/SP-201</w:t>
      </w:r>
      <w:r w:rsidR="00B3674E" w:rsidRPr="009F631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F414B5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F414B5" w:rsidRPr="00F414B5">
        <w:rPr>
          <w:rFonts w:ascii="Arial" w:hAnsi="Arial" w:cs="Arial"/>
        </w:rPr>
        <w:t xml:space="preserve">mít přístup k utajovaným informacím podle právního předpisu upravujícího ochranu utajovaných informací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EB5034" w:rsidRDefault="004730BC" w:rsidP="00D32352">
      <w:pPr>
        <w:spacing w:after="0" w:line="360" w:lineRule="auto"/>
        <w:ind w:left="708"/>
        <w:jc w:val="both"/>
        <w:rPr>
          <w:rFonts w:ascii="Arial" w:hAnsi="Arial" w:cs="Arial"/>
          <w:b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</w:t>
      </w:r>
      <w:r w:rsidR="00D32352">
        <w:rPr>
          <w:rFonts w:ascii="Arial" w:hAnsi="Arial" w:cs="Arial"/>
        </w:rPr>
        <w:br/>
      </w:r>
      <w:bookmarkStart w:id="0" w:name="_GoBack"/>
      <w:bookmarkEnd w:id="0"/>
      <w:r w:rsidRPr="004730BC">
        <w:rPr>
          <w:rFonts w:ascii="Arial" w:hAnsi="Arial" w:cs="Arial"/>
        </w:rPr>
        <w:t>a zároveň jeho žádost nebude z jiných důvodů vyřazena postupem podle § 27 odst. 2 zákona, bude</w:t>
      </w:r>
      <w:r w:rsidR="00D32352">
        <w:rPr>
          <w:rFonts w:ascii="Arial" w:hAnsi="Arial" w:cs="Arial"/>
        </w:rPr>
        <w:t xml:space="preserve"> </w:t>
      </w:r>
      <w:r w:rsidRPr="004730BC">
        <w:rPr>
          <w:rFonts w:ascii="Arial" w:hAnsi="Arial" w:cs="Arial"/>
        </w:rPr>
        <w:t>v případě jeho zařazení následně postupováno v souladu s § 6 odst. 3 zákona č. 412/2005 Sb., o ochraně utajovaných informací a o bezpečnostní způsobilosti, ve znění pozdějších předpisů.</w:t>
      </w:r>
    </w:p>
    <w:p w:rsidR="00F414B5" w:rsidRDefault="00F414B5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F414B5" w:rsidRDefault="00F414B5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32352" w:rsidRDefault="00D3235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F414B5" w:rsidRDefault="00F414B5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Odbor </w:t>
      </w:r>
      <w:r w:rsidR="001C1AB7">
        <w:rPr>
          <w:rFonts w:ascii="Arial" w:hAnsi="Arial" w:cs="Arial"/>
          <w:color w:val="000000" w:themeColor="text1"/>
        </w:rPr>
        <w:t>správní</w:t>
      </w:r>
    </w:p>
    <w:p w:rsidR="00A3319D" w:rsidRPr="00A3319D" w:rsidRDefault="001C1AB7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</w:t>
      </w:r>
      <w:r w:rsidR="001C1AB7">
        <w:rPr>
          <w:rFonts w:ascii="Arial" w:hAnsi="Arial" w:cs="Arial"/>
          <w:color w:val="000000" w:themeColor="text1"/>
        </w:rPr>
        <w:t> 816 669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C1AB7" w:rsidRPr="006B3252">
          <w:rPr>
            <w:rStyle w:val="Hypertextovodkaz"/>
            <w:rFonts w:ascii="Arial" w:hAnsi="Arial" w:cs="Arial"/>
          </w:rPr>
          <w:t>erik.zila@mvcr.cz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Odbor personální</w:t>
      </w:r>
    </w:p>
    <w:p w:rsidR="001C1AB7" w:rsidRPr="001C1AB7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C1AB7">
        <w:rPr>
          <w:rFonts w:ascii="Arial" w:hAnsi="Arial" w:cs="Arial"/>
          <w:color w:val="000000" w:themeColor="text1"/>
        </w:rPr>
        <w:t>Alexandra Drábová</w:t>
      </w:r>
    </w:p>
    <w:p w:rsidR="001C1AB7" w:rsidRPr="001C1AB7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C1AB7">
        <w:rPr>
          <w:rFonts w:ascii="Arial" w:hAnsi="Arial" w:cs="Arial"/>
          <w:color w:val="000000" w:themeColor="text1"/>
        </w:rPr>
        <w:t xml:space="preserve">tel. +420 974 832 238  </w:t>
      </w:r>
    </w:p>
    <w:p w:rsidR="00FF0671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C1AB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B3252">
          <w:rPr>
            <w:rStyle w:val="Hypertextovodkaz"/>
            <w:rFonts w:ascii="Arial" w:hAnsi="Arial" w:cs="Arial"/>
          </w:rPr>
          <w:t>alexandra.drabova@mvcr.cz</w:t>
        </w:r>
      </w:hyperlink>
    </w:p>
    <w:p w:rsidR="001C1AB7" w:rsidRPr="00FF0671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658" w:rsidRDefault="00B85658" w:rsidP="00276ED4">
      <w:pPr>
        <w:spacing w:after="0" w:line="240" w:lineRule="auto"/>
      </w:pPr>
      <w:r>
        <w:separator/>
      </w:r>
    </w:p>
  </w:endnote>
  <w:endnote w:type="continuationSeparator" w:id="0">
    <w:p w:rsidR="00B85658" w:rsidRDefault="00B8565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3235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658" w:rsidRDefault="00B85658" w:rsidP="00276ED4">
      <w:pPr>
        <w:spacing w:after="0" w:line="240" w:lineRule="auto"/>
      </w:pPr>
      <w:r>
        <w:separator/>
      </w:r>
    </w:p>
  </w:footnote>
  <w:footnote w:type="continuationSeparator" w:id="0">
    <w:p w:rsidR="00B85658" w:rsidRDefault="00B8565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92A8E"/>
    <w:rsid w:val="001A353E"/>
    <w:rsid w:val="001A376B"/>
    <w:rsid w:val="001C0842"/>
    <w:rsid w:val="001C1AB7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80E1A"/>
    <w:rsid w:val="00893C49"/>
    <w:rsid w:val="00895346"/>
    <w:rsid w:val="008B3AD8"/>
    <w:rsid w:val="008B7462"/>
    <w:rsid w:val="008C23D3"/>
    <w:rsid w:val="008C3B5F"/>
    <w:rsid w:val="008D09F0"/>
    <w:rsid w:val="008D1E97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631E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5658"/>
    <w:rsid w:val="00B95806"/>
    <w:rsid w:val="00BE0997"/>
    <w:rsid w:val="00BE477C"/>
    <w:rsid w:val="00BE5520"/>
    <w:rsid w:val="00BE5C44"/>
    <w:rsid w:val="00C0487A"/>
    <w:rsid w:val="00C11E99"/>
    <w:rsid w:val="00C2028E"/>
    <w:rsid w:val="00C23B9C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2352"/>
    <w:rsid w:val="00D34DC1"/>
    <w:rsid w:val="00D43324"/>
    <w:rsid w:val="00D4346B"/>
    <w:rsid w:val="00D44A1A"/>
    <w:rsid w:val="00D44EC6"/>
    <w:rsid w:val="00D619AC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14B5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68C4D-CBBE-4EB8-A773-9271191AD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1002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80</cp:revision>
  <cp:lastPrinted>2018-07-31T04:43:00Z</cp:lastPrinted>
  <dcterms:created xsi:type="dcterms:W3CDTF">2017-07-10T12:08:00Z</dcterms:created>
  <dcterms:modified xsi:type="dcterms:W3CDTF">2019-04-25T10:07:00Z</dcterms:modified>
</cp:coreProperties>
</file>