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fondů EU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31011">
        <w:rPr>
          <w:rFonts w:ascii="Arial" w:hAnsi="Arial" w:cs="Arial"/>
          <w:color w:val="000000" w:themeColor="text1"/>
        </w:rPr>
        <w:t>57498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931011">
        <w:rPr>
          <w:rFonts w:ascii="Arial" w:hAnsi="Arial" w:cs="Arial"/>
          <w:color w:val="000000" w:themeColor="text1"/>
        </w:rPr>
        <w:t>4. června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46D83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C46D8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C46D8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31011">
        <w:rPr>
          <w:rFonts w:ascii="Arial" w:hAnsi="Arial" w:cs="Arial"/>
          <w:b/>
          <w:color w:val="000000" w:themeColor="text1"/>
        </w:rPr>
        <w:t>září-říjen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46D83" w:rsidRPr="00C46D83" w:rsidRDefault="004B2025" w:rsidP="00C46D8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koncepční </w:t>
      </w:r>
      <w:r w:rsidR="00C46D83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metodologické činnosti v oblasti identifikace, evidence a hlášení nesrovnalostí, včetně koordinace aktivit lokálního kontaktního bodu AFCOS a komunikace s Evropským úřadem pro boj proti podvodům OLAF v případech Azylového, migračního a integračního fondu a Fondu pro vnitřní bezpečnost za Českou republiku;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vytváření koncepce a metodické usměrňování systému finanční kontroly Azylového, migračního a integračního fondu a Fondu pro vnitřní bezpečnost v České republice a koordinace provádění auditů finančních prostředků národních programů. Spolupráce při kontrolách a auditech ze strany odboru interního auditu a kontroly, Auditního orgánu Ministerstva financí, Evropské komise, Evropského účetního dvora, Nejvyššího kontrolního úřadu a podpora při výkonu jejich činností;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koordinace a metodické usměrňování realizace národních programů Azylového, migračního a integračního fondu a Fondu pro vnitřní bezpečnost v České republice;</w:t>
      </w:r>
    </w:p>
    <w:p w:rsidR="00953A0F" w:rsidRDefault="00C46D83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lastRenderedPageBreak/>
        <w:t>zajišťování tvorby závazných řídicích a kontrolních procesů a pravidel v oblasti využívání prostředků Azylového, migračního a integračního fondu a Fondu pro vnitřní bezpečnost včetně pravidel výběru, hodnocení, monitoringu, finančního řízení, v</w:t>
      </w:r>
      <w:r>
        <w:rPr>
          <w:rFonts w:ascii="Arial" w:hAnsi="Arial" w:cs="Arial"/>
          <w:color w:val="000000" w:themeColor="text1"/>
        </w:rPr>
        <w:t xml:space="preserve">yhodnocování a kontroly operací.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>
        <w:rPr>
          <w:rFonts w:ascii="Arial" w:hAnsi="Arial" w:cs="Arial"/>
          <w:color w:val="000000" w:themeColor="text1"/>
        </w:rPr>
        <w:t xml:space="preserve"> a znalost anglického jazyka na úrovni B1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931011">
        <w:rPr>
          <w:rFonts w:ascii="Arial" w:hAnsi="Arial" w:cs="Arial"/>
          <w:b/>
          <w:color w:val="000000" w:themeColor="text1"/>
        </w:rPr>
        <w:t>25. června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46D83" w:rsidRPr="00C46D83">
        <w:rPr>
          <w:rFonts w:ascii="Arial" w:hAnsi="Arial" w:cs="Arial"/>
          <w:b/>
          <w:color w:val="000000" w:themeColor="text1"/>
        </w:rPr>
        <w:t>fondů EU v 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B23E0">
        <w:rPr>
          <w:rFonts w:ascii="Arial" w:hAnsi="Arial" w:cs="Arial"/>
          <w:b/>
          <w:color w:val="000000" w:themeColor="text1"/>
        </w:rPr>
        <w:t>57498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Mgr. Jana Douděrová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odbor personální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tel.: +420 974 833 297    </w:t>
      </w:r>
    </w:p>
    <w:p w:rsid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007BD">
          <w:rPr>
            <w:rStyle w:val="Hypertextovodkaz"/>
            <w:rFonts w:ascii="Arial" w:hAnsi="Arial" w:cs="Arial"/>
          </w:rPr>
          <w:t>jana.douderova@mvcr.cz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259" w:rsidRDefault="00B64259" w:rsidP="00276ED4">
      <w:pPr>
        <w:spacing w:after="0" w:line="240" w:lineRule="auto"/>
      </w:pPr>
      <w:r>
        <w:separator/>
      </w:r>
    </w:p>
  </w:endnote>
  <w:endnote w:type="continuationSeparator" w:id="0">
    <w:p w:rsidR="00B64259" w:rsidRDefault="00B642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23E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259" w:rsidRDefault="00B64259" w:rsidP="00276ED4">
      <w:pPr>
        <w:spacing w:after="0" w:line="240" w:lineRule="auto"/>
      </w:pPr>
      <w:r>
        <w:separator/>
      </w:r>
    </w:p>
  </w:footnote>
  <w:footnote w:type="continuationSeparator" w:id="0">
    <w:p w:rsidR="00B64259" w:rsidRDefault="00B642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27DD9-AB94-4BBC-9550-C9B9F0075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978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2018-02-16T09:43:00Z</cp:lastPrinted>
  <dcterms:created xsi:type="dcterms:W3CDTF">2017-07-12T04:53:00Z</dcterms:created>
  <dcterms:modified xsi:type="dcterms:W3CDTF">2018-05-31T08:33:00Z</dcterms:modified>
</cp:coreProperties>
</file>