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přezkumu dlouhodobých pobytů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042D97">
        <w:rPr>
          <w:rFonts w:ascii="Arial" w:hAnsi="Arial" w:cs="Arial"/>
        </w:rPr>
        <w:t>45773-2</w:t>
      </w:r>
      <w:r>
        <w:rPr>
          <w:rFonts w:ascii="Arial" w:hAnsi="Arial" w:cs="Arial"/>
        </w:rPr>
        <w:t>/SP-201</w:t>
      </w:r>
      <w:r w:rsidR="00042D9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42D9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042D97">
        <w:rPr>
          <w:rFonts w:ascii="Arial" w:hAnsi="Arial" w:cs="Arial"/>
        </w:rPr>
        <w:t>25. dubna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>ministerského rady v oddělení přezkumu dlouhodobých pobytů, ID 30338021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42D97">
        <w:rPr>
          <w:rFonts w:ascii="Arial" w:hAnsi="Arial" w:cs="Arial"/>
          <w:b/>
          <w:color w:val="000000" w:themeColor="text1"/>
        </w:rPr>
        <w:t>srpen 2018.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EB5034" w:rsidRDefault="004B2025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691E" w:rsidRPr="00EB5034">
        <w:rPr>
          <w:rFonts w:ascii="Arial" w:hAnsi="Arial" w:cs="Arial"/>
          <w:color w:val="000000" w:themeColor="text1"/>
        </w:rPr>
        <w:t xml:space="preserve">přezkoumávání věcně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a právně komplikovaných rozhodnutí Ministerstva vnitra v rozsahu zákona č. 326/1999 Sb.,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o pobytu cizinců na území České republiky a o změně některých zákonů, ve znění pozdějších předpisů, včetně přezkumného řízení, obnovy řízení a nového rozhodování </w:t>
      </w:r>
      <w:r w:rsidR="00980A06">
        <w:rPr>
          <w:rFonts w:ascii="Arial" w:hAnsi="Arial" w:cs="Arial"/>
          <w:color w:val="000000" w:themeColor="text1"/>
        </w:rPr>
        <w:br/>
      </w:r>
      <w:r w:rsidR="0057691E" w:rsidRPr="00EB5034">
        <w:rPr>
          <w:rFonts w:ascii="Arial" w:hAnsi="Arial" w:cs="Arial"/>
          <w:color w:val="000000" w:themeColor="text1"/>
        </w:rPr>
        <w:t xml:space="preserve">ve věci; výkon dalších souvisejících úkonů vyplývajících ze zvláštních právních předpisů (např. zákon č. 500/2004 Sb., správní řád, ve znění pozdějších předpisů). 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42D97">
        <w:rPr>
          <w:rFonts w:ascii="Arial" w:hAnsi="Arial" w:cs="Arial"/>
          <w:b/>
        </w:rPr>
        <w:t>15. května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přezkumu dlouhodobých pobytů, odbor správní, ID 30338021,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42D97">
        <w:rPr>
          <w:rFonts w:ascii="Arial" w:hAnsi="Arial" w:cs="Arial"/>
          <w:b/>
          <w:color w:val="000000" w:themeColor="text1"/>
        </w:rPr>
        <w:t>45773-2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42D9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lastRenderedPageBreak/>
        <w:t xml:space="preserve">dosáhl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9C5" w:rsidRDefault="000E49C5" w:rsidP="00276ED4">
      <w:pPr>
        <w:spacing w:after="0" w:line="240" w:lineRule="auto"/>
      </w:pPr>
      <w:r>
        <w:separator/>
      </w:r>
    </w:p>
  </w:endnote>
  <w:endnote w:type="continuationSeparator" w:id="0">
    <w:p w:rsidR="000E49C5" w:rsidRDefault="000E49C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42D9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9C5" w:rsidRDefault="000E49C5" w:rsidP="00276ED4">
      <w:pPr>
        <w:spacing w:after="0" w:line="240" w:lineRule="auto"/>
      </w:pPr>
      <w:r>
        <w:separator/>
      </w:r>
    </w:p>
  </w:footnote>
  <w:footnote w:type="continuationSeparator" w:id="0">
    <w:p w:rsidR="000E49C5" w:rsidRDefault="000E49C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9BE2D-2DE9-45AB-B702-CEE977F1F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937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2017-07-18T17:05:00Z</cp:lastPrinted>
  <dcterms:created xsi:type="dcterms:W3CDTF">2017-07-10T12:08:00Z</dcterms:created>
  <dcterms:modified xsi:type="dcterms:W3CDTF">2018-04-23T08:56:00Z</dcterms:modified>
</cp:coreProperties>
</file>