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E1F26">
        <w:rPr>
          <w:rFonts w:ascii="Arial" w:hAnsi="Arial" w:cs="Arial"/>
          <w:b/>
          <w:sz w:val="24"/>
          <w:szCs w:val="24"/>
        </w:rPr>
        <w:t>přezkumu dlouhodobých pobytů 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MV-8</w:t>
      </w:r>
      <w:r w:rsidR="003E1F26">
        <w:rPr>
          <w:rFonts w:ascii="Arial" w:hAnsi="Arial" w:cs="Arial"/>
        </w:rPr>
        <w:t>9272</w:t>
      </w:r>
      <w:r w:rsidR="00EB3537">
        <w:rPr>
          <w:rFonts w:ascii="Arial" w:hAnsi="Arial" w:cs="Arial"/>
        </w:rPr>
        <w:t>-</w:t>
      </w:r>
      <w:r w:rsidR="003E1F26">
        <w:rPr>
          <w:rFonts w:ascii="Arial" w:hAnsi="Arial" w:cs="Arial"/>
        </w:rPr>
        <w:t>3</w:t>
      </w:r>
      <w:r>
        <w:rPr>
          <w:rFonts w:ascii="Arial" w:hAnsi="Arial" w:cs="Arial"/>
        </w:rPr>
        <w:t>/SP-2017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62863">
        <w:rPr>
          <w:rFonts w:ascii="Arial" w:hAnsi="Arial" w:cs="Arial"/>
        </w:rPr>
        <w:t xml:space="preserve">       </w:t>
      </w:r>
      <w:r w:rsidRPr="00E62863">
        <w:rPr>
          <w:rFonts w:ascii="Arial" w:hAnsi="Arial" w:cs="Arial"/>
          <w:color w:val="000000" w:themeColor="text1"/>
        </w:rPr>
        <w:t xml:space="preserve">Praha </w:t>
      </w:r>
      <w:r w:rsidR="00E62863" w:rsidRPr="00E62863">
        <w:rPr>
          <w:rFonts w:ascii="Arial" w:hAnsi="Arial" w:cs="Arial"/>
          <w:color w:val="000000" w:themeColor="text1"/>
        </w:rPr>
        <w:t>7. srpna</w:t>
      </w:r>
      <w:r w:rsidRPr="00E62863">
        <w:rPr>
          <w:rFonts w:ascii="Arial" w:hAnsi="Arial" w:cs="Arial"/>
          <w:color w:val="000000" w:themeColor="text1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E1F26" w:rsidRPr="003E1F26">
        <w:rPr>
          <w:rFonts w:ascii="Arial" w:hAnsi="Arial" w:cs="Arial"/>
          <w:b/>
          <w:color w:val="000000" w:themeColor="text1"/>
        </w:rPr>
        <w:t>přezkumu dlouhodobých pobytů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3E1F26">
        <w:rPr>
          <w:rFonts w:ascii="Arial" w:hAnsi="Arial" w:cs="Arial"/>
          <w:b/>
          <w:color w:val="000000" w:themeColor="text1"/>
        </w:rPr>
        <w:t>30350077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  <w:bookmarkStart w:id="0" w:name="_GoBack"/>
      <w:bookmarkEnd w:id="0"/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3E1F26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E1F26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3E1F26">
        <w:rPr>
          <w:rFonts w:ascii="Arial" w:hAnsi="Arial" w:cs="Arial"/>
          <w:color w:val="000000" w:themeColor="text1"/>
        </w:rPr>
        <w:t xml:space="preserve">prozkoumávání věcně právně komplikovaných rozhodnutí Ministerstva vnitra v rozsahu zákona č. 326/1999 Sb., </w:t>
      </w:r>
      <w:r w:rsidR="003E1F26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3E1F26">
        <w:rPr>
          <w:rFonts w:ascii="Arial" w:hAnsi="Arial" w:cs="Arial"/>
          <w:color w:val="000000" w:themeColor="text1"/>
        </w:rPr>
        <w:br/>
        <w:t xml:space="preserve">ve věci; výkon dalších souvisejících úkonů vyplývajících ze zvláštních právních předpisů např. 500/2004 Sb., správní řád, ve znění pozdějších předpisů. Pokročilá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 w:rsidR="003E1F26">
        <w:rPr>
          <w:rFonts w:ascii="Arial" w:hAnsi="Arial" w:cs="Arial"/>
          <w:color w:val="000000" w:themeColor="text1"/>
        </w:rPr>
        <w:t xml:space="preserve"> a ASPI jsou</w:t>
      </w:r>
      <w:r w:rsidR="0057691E" w:rsidRPr="00EB5034">
        <w:rPr>
          <w:rFonts w:ascii="Arial" w:hAnsi="Arial" w:cs="Arial"/>
          <w:color w:val="000000" w:themeColor="text1"/>
        </w:rPr>
        <w:t xml:space="preserve">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62863" w:rsidRPr="00E62863">
        <w:rPr>
          <w:rFonts w:ascii="Arial" w:hAnsi="Arial" w:cs="Arial"/>
          <w:b/>
          <w:color w:val="000000" w:themeColor="text1"/>
        </w:rPr>
        <w:t>2</w:t>
      </w:r>
      <w:r w:rsidR="00E62863">
        <w:rPr>
          <w:rFonts w:ascii="Arial" w:hAnsi="Arial" w:cs="Arial"/>
          <w:b/>
          <w:color w:val="000000" w:themeColor="text1"/>
        </w:rPr>
        <w:t>8</w:t>
      </w:r>
      <w:r w:rsidR="00E62863" w:rsidRPr="00E62863">
        <w:rPr>
          <w:rFonts w:ascii="Arial" w:hAnsi="Arial" w:cs="Arial"/>
          <w:b/>
          <w:color w:val="000000" w:themeColor="text1"/>
        </w:rPr>
        <w:t>.</w:t>
      </w:r>
      <w:r w:rsidR="0057691E" w:rsidRPr="00E62863">
        <w:rPr>
          <w:rFonts w:ascii="Arial" w:hAnsi="Arial" w:cs="Arial"/>
          <w:b/>
          <w:color w:val="000000" w:themeColor="text1"/>
        </w:rPr>
        <w:t xml:space="preserve"> </w:t>
      </w:r>
      <w:r w:rsidR="0057691E">
        <w:rPr>
          <w:rFonts w:ascii="Arial" w:hAnsi="Arial" w:cs="Arial"/>
          <w:b/>
        </w:rPr>
        <w:t>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E1F26" w:rsidRPr="003E1F26">
        <w:rPr>
          <w:rFonts w:ascii="Arial" w:hAnsi="Arial" w:cs="Arial"/>
          <w:b/>
          <w:color w:val="000000" w:themeColor="text1"/>
        </w:rPr>
        <w:t>přezkumu dlouhodobých pobytů I.</w:t>
      </w:r>
      <w:r w:rsidR="003E1F26">
        <w:rPr>
          <w:rFonts w:ascii="Arial" w:hAnsi="Arial" w:cs="Arial"/>
          <w:b/>
          <w:color w:val="000000" w:themeColor="text1"/>
        </w:rPr>
        <w:t>, odbor</w:t>
      </w:r>
      <w:r w:rsidR="003D0150">
        <w:rPr>
          <w:rFonts w:ascii="Arial" w:hAnsi="Arial" w:cs="Arial"/>
          <w:b/>
          <w:color w:val="000000" w:themeColor="text1"/>
        </w:rPr>
        <w:t xml:space="preserve"> </w:t>
      </w:r>
      <w:r w:rsidR="003E1F26">
        <w:rPr>
          <w:rFonts w:ascii="Arial" w:hAnsi="Arial" w:cs="Arial"/>
          <w:b/>
          <w:color w:val="000000" w:themeColor="text1"/>
        </w:rPr>
        <w:t>správní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E1F26">
        <w:rPr>
          <w:rFonts w:ascii="Arial" w:hAnsi="Arial" w:cs="Arial"/>
          <w:b/>
          <w:color w:val="000000" w:themeColor="text1"/>
        </w:rPr>
        <w:t>30350077</w:t>
      </w:r>
      <w:r w:rsidR="003D0150">
        <w:rPr>
          <w:rFonts w:ascii="Arial" w:hAnsi="Arial" w:cs="Arial"/>
          <w:b/>
          <w:color w:val="000000" w:themeColor="text1"/>
        </w:rPr>
        <w:t xml:space="preserve">, </w:t>
      </w:r>
      <w:r w:rsidR="00EB3537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MV-8</w:t>
      </w:r>
      <w:r w:rsidR="003E1F26">
        <w:rPr>
          <w:rFonts w:ascii="Arial" w:hAnsi="Arial" w:cs="Arial"/>
          <w:b/>
          <w:color w:val="000000" w:themeColor="text1"/>
        </w:rPr>
        <w:t>9272-3/</w:t>
      </w:r>
      <w:r w:rsidR="00312A72" w:rsidRPr="00980A06">
        <w:rPr>
          <w:rFonts w:ascii="Arial" w:hAnsi="Arial" w:cs="Arial"/>
          <w:b/>
          <w:color w:val="000000" w:themeColor="text1"/>
        </w:rPr>
        <w:t>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Alexandra Drábová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odbor personální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tel. +420 974 832 238  </w:t>
      </w:r>
    </w:p>
    <w:p w:rsidR="00DB5FC2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35926">
          <w:rPr>
            <w:rStyle w:val="Hypertextovodkaz"/>
            <w:rFonts w:ascii="Arial" w:hAnsi="Arial" w:cs="Arial"/>
          </w:rPr>
          <w:t>alexandra.drabova@mvcr.cz</w:t>
        </w:r>
      </w:hyperlink>
    </w:p>
    <w:p w:rsid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FB8" w:rsidRDefault="00D00FB8" w:rsidP="00276ED4">
      <w:pPr>
        <w:spacing w:after="0" w:line="240" w:lineRule="auto"/>
      </w:pPr>
      <w:r>
        <w:separator/>
      </w:r>
    </w:p>
  </w:endnote>
  <w:endnote w:type="continuationSeparator" w:id="0">
    <w:p w:rsidR="00D00FB8" w:rsidRDefault="00D00F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286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FB8" w:rsidRDefault="00D00FB8" w:rsidP="00276ED4">
      <w:pPr>
        <w:spacing w:after="0" w:line="240" w:lineRule="auto"/>
      </w:pPr>
      <w:r>
        <w:separator/>
      </w:r>
    </w:p>
  </w:footnote>
  <w:footnote w:type="continuationSeparator" w:id="0">
    <w:p w:rsidR="00D00FB8" w:rsidRDefault="00D00F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1F26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0FB8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62863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8B817-19CF-4D69-981A-022C75B5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937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2017-08-02T05:08:00Z</cp:lastPrinted>
  <dcterms:created xsi:type="dcterms:W3CDTF">2017-07-10T12:08:00Z</dcterms:created>
  <dcterms:modified xsi:type="dcterms:W3CDTF">2017-08-02T05:08:00Z</dcterms:modified>
</cp:coreProperties>
</file>