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1E333D" w:rsidRPr="001E333D">
        <w:rPr>
          <w:rFonts w:ascii="Arial" w:hAnsi="Arial" w:cs="Arial"/>
          <w:b/>
          <w:sz w:val="24"/>
          <w:szCs w:val="24"/>
        </w:rPr>
        <w:t xml:space="preserve">v kanceláři náměstka pro řízení sekce ekonomiky, strategií a evropských fondů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1E333D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19DB"/>
    <w:rsid w:val="00B75541"/>
    <w:rsid w:val="00BD7045"/>
    <w:rsid w:val="00BE0698"/>
    <w:rsid w:val="00CA2E54"/>
    <w:rsid w:val="00CD10F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2017-02-14T10:02:00Z</cp:lastPrinted>
  <dcterms:created xsi:type="dcterms:W3CDTF">2015-11-19T06:30:00Z</dcterms:created>
  <dcterms:modified xsi:type="dcterms:W3CDTF">2017-02-14T10:02:00Z</dcterms:modified>
</cp:coreProperties>
</file>