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1A0140">
        <w:rPr>
          <w:rFonts w:ascii="Arial" w:hAnsi="Arial" w:cs="Arial"/>
          <w:b/>
          <w:sz w:val="24"/>
          <w:szCs w:val="24"/>
        </w:rPr>
        <w:t>, metodiky a </w:t>
      </w:r>
      <w:r w:rsidR="001A0140" w:rsidRPr="001A0140">
        <w:rPr>
          <w:rFonts w:ascii="Arial" w:hAnsi="Arial" w:cs="Arial"/>
          <w:b/>
          <w:sz w:val="24"/>
          <w:szCs w:val="24"/>
        </w:rPr>
        <w:t>kontroly spisové služby</w:t>
      </w:r>
      <w:r w:rsidR="00567AE4">
        <w:rPr>
          <w:rFonts w:ascii="Arial" w:hAnsi="Arial" w:cs="Arial"/>
          <w:b/>
          <w:sz w:val="24"/>
          <w:szCs w:val="24"/>
        </w:rPr>
        <w:t xml:space="preserve"> ministerstva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67AE4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2016-12-05T06:18:00Z</dcterms:modified>
</cp:coreProperties>
</file>