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>odborného referenta/vrchního referenta v oddělení řízení</w:t>
      </w:r>
      <w:r w:rsidR="001A0140">
        <w:rPr>
          <w:rFonts w:ascii="Arial" w:hAnsi="Arial" w:cs="Arial"/>
          <w:b/>
          <w:sz w:val="24"/>
          <w:szCs w:val="24"/>
        </w:rPr>
        <w:t>, metodiky a </w:t>
      </w:r>
      <w:r w:rsidR="001A0140" w:rsidRPr="001A0140">
        <w:rPr>
          <w:rFonts w:ascii="Arial" w:hAnsi="Arial" w:cs="Arial"/>
          <w:b/>
          <w:sz w:val="24"/>
          <w:szCs w:val="24"/>
        </w:rPr>
        <w:t>kontroly archivů a spisové služby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293C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569C9"/>
    <w:rsid w:val="0011676B"/>
    <w:rsid w:val="00143032"/>
    <w:rsid w:val="00161E51"/>
    <w:rsid w:val="001A0140"/>
    <w:rsid w:val="00293C83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BF5EA7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2015-11-26T08:41:00Z</cp:lastPrinted>
  <dcterms:created xsi:type="dcterms:W3CDTF">2015-12-02T10:09:00Z</dcterms:created>
  <dcterms:modified xsi:type="dcterms:W3CDTF">2016-07-03T09:53:00Z</dcterms:modified>
</cp:coreProperties>
</file>