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1798"/>
        <w:tblW w:w="3600" w:type="dxa"/>
        <w:tblLook w:val="01E0" w:firstRow="1" w:lastRow="1" w:firstColumn="1" w:lastColumn="1" w:noHBand="0" w:noVBand="0"/>
      </w:tblPr>
      <w:tblGrid>
        <w:gridCol w:w="3600"/>
      </w:tblGrid>
      <w:tr w:rsidR="00415434" w:rsidRPr="00CD4782" w:rsidTr="00175701">
        <w:tc>
          <w:tcPr>
            <w:tcW w:w="3600" w:type="dxa"/>
          </w:tcPr>
          <w:p w:rsidR="00415434" w:rsidRPr="00377C56" w:rsidRDefault="00415434" w:rsidP="0017570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 w:rsidRPr="00377C56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2Z6ZB4"/>
                  </w:textInput>
                </w:ffData>
              </w:fldChar>
            </w:r>
            <w:r w:rsidRPr="00377C5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77C56">
              <w:rPr>
                <w:rFonts w:ascii="CKGinis" w:hAnsi="CKGinis"/>
                <w:bCs/>
                <w:sz w:val="72"/>
              </w:rPr>
            </w:r>
            <w:r w:rsidRPr="00377C56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MVCRX02Z6ZB4</w:t>
            </w:r>
            <w:r w:rsidRPr="00377C5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15434" w:rsidRPr="00CD4782" w:rsidTr="00175701">
        <w:tc>
          <w:tcPr>
            <w:tcW w:w="3600" w:type="dxa"/>
          </w:tcPr>
          <w:p w:rsidR="00415434" w:rsidRPr="005E7E43" w:rsidRDefault="00415434" w:rsidP="001757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2Z6ZB4"/>
                  </w:textInput>
                </w:ffData>
              </w:fldChar>
            </w:r>
            <w:r w:rsidRPr="005E7E4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5E7E43">
              <w:rPr>
                <w:rFonts w:ascii="Arial" w:hAnsi="Arial"/>
                <w:bCs/>
                <w:sz w:val="20"/>
                <w:szCs w:val="20"/>
              </w:rPr>
            </w: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MVCRX02Z6ZB4</w:t>
            </w:r>
            <w:r w:rsidRPr="005E7E4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415434" w:rsidRPr="00CD4782" w:rsidTr="00175701">
        <w:tc>
          <w:tcPr>
            <w:tcW w:w="3600" w:type="dxa"/>
          </w:tcPr>
          <w:p w:rsidR="00415434" w:rsidRPr="008321E0" w:rsidRDefault="00415434" w:rsidP="00175701">
            <w:pPr>
              <w:pStyle w:val="Text"/>
              <w:jc w:val="center"/>
              <w:rPr>
                <w:sz w:val="20"/>
                <w:szCs w:val="20"/>
              </w:rPr>
            </w:pPr>
            <w:r w:rsidRPr="008321E0">
              <w:rPr>
                <w:sz w:val="20"/>
                <w:szCs w:val="20"/>
              </w:rPr>
              <w:t>prvotní identifikátor</w:t>
            </w:r>
          </w:p>
        </w:tc>
      </w:tr>
    </w:tbl>
    <w:bookmarkStart w:id="2" w:name="orj_ofic_nazev"/>
    <w:p w:rsidR="00415434" w:rsidRPr="008321E0" w:rsidRDefault="00415434" w:rsidP="00415434">
      <w:pPr>
        <w:pStyle w:val="Text"/>
      </w:pPr>
      <w:r>
        <w:rPr>
          <w:bCs/>
        </w:rPr>
        <w:fldChar w:fldCharType="begin">
          <w:ffData>
            <w:name w:val="orj_ofic_nazev"/>
            <w:enabled w:val="0"/>
            <w:calcOnExit w:val="0"/>
            <w:textInput>
              <w:default w:val="odbor veřejné správy, dozoru a kontroly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>
        <w:rPr>
          <w:bCs/>
        </w:rPr>
        <w:t>odbor veřejné správy, dozoru a kontroly</w:t>
      </w:r>
      <w:r>
        <w:rPr>
          <w:bCs/>
        </w:rPr>
        <w:fldChar w:fldCharType="end"/>
      </w:r>
      <w:bookmarkEnd w:id="2"/>
    </w:p>
    <w:bookmarkStart w:id="3" w:name="isu_ob_adr4"/>
    <w:p w:rsidR="00415434" w:rsidRDefault="00415434" w:rsidP="00415434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4"/>
            <w:enabled w:val="0"/>
            <w:calcOnExit w:val="0"/>
            <w:textInput>
              <w:default w:val="náměstí Hrdinů 1634/3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>
        <w:rPr>
          <w:bCs/>
        </w:rPr>
        <w:t>náměstí Hrdinů 1634/3</w:t>
      </w:r>
      <w:r>
        <w:rPr>
          <w:bCs/>
        </w:rPr>
        <w:fldChar w:fldCharType="end"/>
      </w:r>
      <w:bookmarkEnd w:id="3"/>
    </w:p>
    <w:bookmarkStart w:id="4" w:name="isu_ob_adr5"/>
    <w:p w:rsidR="00415434" w:rsidRDefault="00415434" w:rsidP="00415434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5"/>
            <w:enabled w:val="0"/>
            <w:calcOnExit w:val="0"/>
            <w:textInput>
              <w:default w:val="Praha 4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>
        <w:rPr>
          <w:bCs/>
        </w:rPr>
        <w:t>Praha 4</w:t>
      </w:r>
      <w:r>
        <w:rPr>
          <w:bCs/>
        </w:rPr>
        <w:fldChar w:fldCharType="end"/>
      </w:r>
      <w:bookmarkEnd w:id="4"/>
    </w:p>
    <w:bookmarkStart w:id="5" w:name="isu_ob_adr6"/>
    <w:p w:rsidR="00415434" w:rsidRPr="00851548" w:rsidRDefault="00415434" w:rsidP="00415434">
      <w:pPr>
        <w:pStyle w:val="Text"/>
      </w:pPr>
      <w:r>
        <w:rPr>
          <w:bCs/>
        </w:rPr>
        <w:fldChar w:fldCharType="begin">
          <w:ffData>
            <w:name w:val="isu_ob_adr6"/>
            <w:enabled w:val="0"/>
            <w:calcOnExit w:val="0"/>
            <w:textInput>
              <w:default w:val="140 21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>
        <w:rPr>
          <w:bCs/>
        </w:rPr>
        <w:t>140 21</w:t>
      </w:r>
      <w:r>
        <w:rPr>
          <w:bCs/>
        </w:rPr>
        <w:fldChar w:fldCharType="end"/>
      </w:r>
      <w:bookmarkEnd w:id="5"/>
    </w:p>
    <w:p w:rsidR="00415434" w:rsidRDefault="00415434" w:rsidP="00415434">
      <w:pPr>
        <w:pStyle w:val="Text"/>
      </w:pPr>
    </w:p>
    <w:p w:rsidR="00415434" w:rsidRPr="008321E0" w:rsidRDefault="00415434" w:rsidP="00415434">
      <w:pPr>
        <w:pStyle w:val="Text"/>
      </w:pPr>
      <w:r>
        <w:t>Č</w:t>
      </w:r>
      <w:r w:rsidRPr="008321E0">
        <w:t xml:space="preserve">. j. </w:t>
      </w:r>
      <w:bookmarkStart w:id="6" w:name="ssl_akt_znacka"/>
      <w:r>
        <w:fldChar w:fldCharType="begin">
          <w:ffData>
            <w:name w:val="ssl_akt_znacka"/>
            <w:enabled w:val="0"/>
            <w:calcOnExit w:val="0"/>
            <w:textInput>
              <w:default w:val="MV- 68794-2/ODK-2016"/>
            </w:textInput>
          </w:ffData>
        </w:fldChar>
      </w:r>
      <w:r>
        <w:instrText xml:space="preserve"> FORMTEXT </w:instrText>
      </w:r>
      <w:r>
        <w:fldChar w:fldCharType="separate"/>
      </w:r>
      <w:r>
        <w:t>MV- 68794-2/ODK-2016</w:t>
      </w:r>
      <w:r>
        <w:fldChar w:fldCharType="end"/>
      </w:r>
      <w:bookmarkEnd w:id="6"/>
    </w:p>
    <w:tbl>
      <w:tblPr>
        <w:tblW w:w="3600" w:type="dxa"/>
        <w:tblInd w:w="5485" w:type="dxa"/>
        <w:tblLook w:val="01E0" w:firstRow="1" w:lastRow="1" w:firstColumn="1" w:lastColumn="1" w:noHBand="0" w:noVBand="0"/>
      </w:tblPr>
      <w:tblGrid>
        <w:gridCol w:w="3600"/>
      </w:tblGrid>
      <w:tr w:rsidR="00415434" w:rsidRPr="008321E0" w:rsidTr="00175701">
        <w:trPr>
          <w:trHeight w:val="96"/>
        </w:trPr>
        <w:tc>
          <w:tcPr>
            <w:tcW w:w="3600" w:type="dxa"/>
          </w:tcPr>
          <w:bookmarkStart w:id="7" w:name="isu_ob_adr7"/>
          <w:bookmarkStart w:id="8" w:name="ssl_dat_pod"/>
          <w:p w:rsidR="00415434" w:rsidRPr="008321E0" w:rsidRDefault="00415434" w:rsidP="00E150E2">
            <w:pPr>
              <w:pStyle w:val="Text"/>
            </w:pPr>
            <w:r>
              <w:rPr>
                <w:bCs/>
              </w:rPr>
              <w:fldChar w:fldCharType="begin">
                <w:ffData>
                  <w:name w:val="isu_ob_adr7"/>
                  <w:enabled w:val="0"/>
                  <w:calcOnExit w:val="0"/>
                  <w:textInput>
                    <w:default w:val="Praha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bCs/>
              </w:rPr>
              <w:t>Praha</w:t>
            </w:r>
            <w:r>
              <w:rPr>
                <w:bCs/>
              </w:rPr>
              <w:fldChar w:fldCharType="end"/>
            </w:r>
            <w:bookmarkEnd w:id="7"/>
            <w:r>
              <w:t xml:space="preserve"> </w:t>
            </w:r>
            <w:bookmarkEnd w:id="8"/>
            <w:r w:rsidR="00E150E2">
              <w:fldChar w:fldCharType="begin">
                <w:ffData>
                  <w:name w:val="ssl_dat_podt"/>
                  <w:enabled/>
                  <w:calcOnExit w:val="0"/>
                  <w:textInput>
                    <w:type w:val="date"/>
                    <w:default w:val="13. května 2016"/>
                    <w:format w:val="d. MMMM yyyy"/>
                  </w:textInput>
                </w:ffData>
              </w:fldChar>
            </w:r>
            <w:bookmarkStart w:id="9" w:name="ssl_dat_podt"/>
            <w:r w:rsidR="00E150E2">
              <w:instrText xml:space="preserve"> FORMTEXT </w:instrText>
            </w:r>
            <w:r w:rsidR="00E150E2">
              <w:fldChar w:fldCharType="separate"/>
            </w:r>
            <w:r w:rsidR="00E150E2">
              <w:rPr>
                <w:noProof/>
              </w:rPr>
              <w:t>13. května 2016</w:t>
            </w:r>
            <w:r w:rsidR="00E150E2">
              <w:fldChar w:fldCharType="end"/>
            </w:r>
            <w:bookmarkEnd w:id="9"/>
          </w:p>
        </w:tc>
      </w:tr>
      <w:tr w:rsidR="00415434" w:rsidRPr="008321E0" w:rsidTr="00175701">
        <w:tc>
          <w:tcPr>
            <w:tcW w:w="3600" w:type="dxa"/>
          </w:tcPr>
          <w:p w:rsidR="00415434" w:rsidRPr="008321E0" w:rsidRDefault="00415434" w:rsidP="00063139">
            <w:pPr>
              <w:pStyle w:val="Text"/>
              <w:rPr>
                <w:highlight w:val="red"/>
              </w:rPr>
            </w:pPr>
            <w:r w:rsidRPr="0003781F">
              <w:rPr>
                <w:u w:val="single"/>
              </w:rPr>
              <w:t>Přílohy:</w:t>
            </w:r>
            <w:r w:rsidRPr="008321E0">
              <w:t xml:space="preserve"> </w:t>
            </w:r>
            <w:bookmarkStart w:id="10" w:name="ssl_poc_priloh"/>
            <w:r w:rsidRPr="008321E0">
              <w:fldChar w:fldCharType="begin">
                <w:ffData>
                  <w:name w:val="ssl_poc_priloh"/>
                  <w:enabled w:val="0"/>
                  <w:calcOnExit w:val="0"/>
                  <w:textInput>
                    <w:default w:val="1"/>
                  </w:textInput>
                </w:ffData>
              </w:fldChar>
            </w:r>
            <w:r w:rsidRPr="008321E0">
              <w:instrText xml:space="preserve"> FORMTEXT </w:instrText>
            </w:r>
            <w:r w:rsidRPr="008321E0">
              <w:fldChar w:fldCharType="separate"/>
            </w:r>
            <w:r>
              <w:t>1</w:t>
            </w:r>
            <w:r w:rsidRPr="008321E0">
              <w:fldChar w:fldCharType="end"/>
            </w:r>
            <w:bookmarkEnd w:id="10"/>
            <w:r w:rsidRPr="008321E0">
              <w:t>/</w:t>
            </w:r>
            <w:r w:rsidR="00063139">
              <w:t>el.</w:t>
            </w:r>
          </w:p>
        </w:tc>
      </w:tr>
    </w:tbl>
    <w:p w:rsidR="00063139" w:rsidRPr="00063139" w:rsidRDefault="00063139" w:rsidP="00063139">
      <w:pPr>
        <w:pStyle w:val="Text"/>
        <w:rPr>
          <w:bCs/>
        </w:rPr>
      </w:pPr>
      <w:r w:rsidRPr="00063139">
        <w:rPr>
          <w:bCs/>
        </w:rPr>
        <w:t>Vážený pan</w:t>
      </w:r>
    </w:p>
    <w:p w:rsidR="00D92B48" w:rsidRDefault="00D92B48" w:rsidP="00063139">
      <w:pPr>
        <w:pStyle w:val="Text"/>
        <w:rPr>
          <w:bCs/>
        </w:rPr>
      </w:pPr>
    </w:p>
    <w:p w:rsidR="00D92B48" w:rsidRDefault="00D92B48" w:rsidP="00063139">
      <w:pPr>
        <w:pStyle w:val="Text"/>
        <w:rPr>
          <w:bCs/>
        </w:rPr>
      </w:pPr>
    </w:p>
    <w:p w:rsidR="00063139" w:rsidRDefault="00063139" w:rsidP="00063139">
      <w:pPr>
        <w:pStyle w:val="Text"/>
        <w:rPr>
          <w:bCs/>
        </w:rPr>
      </w:pPr>
    </w:p>
    <w:p w:rsidR="00D92B48" w:rsidRPr="00063139" w:rsidRDefault="00D92B48" w:rsidP="00063139">
      <w:pPr>
        <w:pStyle w:val="Text"/>
        <w:rPr>
          <w:bCs/>
        </w:rPr>
      </w:pPr>
    </w:p>
    <w:p w:rsidR="00415434" w:rsidRDefault="00063139" w:rsidP="00063139">
      <w:pPr>
        <w:pStyle w:val="Text"/>
        <w:rPr>
          <w:bCs/>
        </w:rPr>
      </w:pPr>
      <w:r w:rsidRPr="00063139">
        <w:rPr>
          <w:bCs/>
        </w:rPr>
        <w:t xml:space="preserve">elektronicky na e-mail: </w:t>
      </w:r>
      <w:bookmarkStart w:id="11" w:name="_GoBack"/>
      <w:bookmarkEnd w:id="11"/>
    </w:p>
    <w:p w:rsidR="00063139" w:rsidRDefault="00063139" w:rsidP="00063139">
      <w:pPr>
        <w:pStyle w:val="Text"/>
      </w:pPr>
    </w:p>
    <w:p w:rsidR="00063139" w:rsidRPr="008321E0" w:rsidRDefault="00063139" w:rsidP="00063139">
      <w:pPr>
        <w:pStyle w:val="Text"/>
      </w:pPr>
    </w:p>
    <w:p w:rsidR="00415434" w:rsidRPr="008321E0" w:rsidRDefault="00063139" w:rsidP="00415434">
      <w:pPr>
        <w:pStyle w:val="Text"/>
        <w:rPr>
          <w:u w:val="single"/>
        </w:rPr>
      </w:pPr>
      <w:r w:rsidRPr="00063139">
        <w:rPr>
          <w:u w:val="single"/>
        </w:rPr>
        <w:t>Místní referendum v městském obvodu Ostrava-Jih</w:t>
      </w:r>
    </w:p>
    <w:p w:rsidR="00063139" w:rsidRDefault="00063139" w:rsidP="00875493">
      <w:pPr>
        <w:pStyle w:val="Text"/>
        <w:spacing w:before="200" w:after="200" w:line="276" w:lineRule="auto"/>
        <w:ind w:firstLine="708"/>
        <w:jc w:val="both"/>
      </w:pPr>
      <w:r>
        <w:t>Odbor veřejné správy, dozoru a kontroly Ministerstva vnitra obdržel Vaše podání ze dne 4. května 2016, které se týká místního referenda v městském obvodu Ostrava-Jih. Žádáte nás o stanovisko vztahující s</w:t>
      </w:r>
      <w:r w:rsidR="00E150E2">
        <w:t>e k tomuto místnímu referendu a </w:t>
      </w:r>
      <w:r>
        <w:t xml:space="preserve">zároveň nás žádáte v souladu se zákonem č. 106/1999 Sb., o svobodném přístupu k informacím, ve znění pozdějších předpisů, o poskytnutí </w:t>
      </w:r>
      <w:r w:rsidR="00875493">
        <w:t xml:space="preserve">„textu požadavku Vašeho obvodního úřadu, kterým si vyžádal naše </w:t>
      </w:r>
      <w:r w:rsidR="00E150E2">
        <w:t>stanovisko“; je Vám známo, že o </w:t>
      </w:r>
      <w:r w:rsidR="00875493">
        <w:t xml:space="preserve">stanovisko nás požádal Mgr. Radek </w:t>
      </w:r>
      <w:proofErr w:type="spellStart"/>
      <w:r w:rsidR="00875493">
        <w:t>Drong</w:t>
      </w:r>
      <w:proofErr w:type="spellEnd"/>
      <w:r w:rsidR="00875493">
        <w:t>,</w:t>
      </w:r>
      <w:r>
        <w:t xml:space="preserve"> </w:t>
      </w:r>
      <w:r w:rsidR="00875493">
        <w:t xml:space="preserve">vedoucí odboru správních činností Úřadu městského obvodu Ostrava-Jih, a že na základě této žádosti bylo vypracováno stanovisko Ministerstva vnitra ze dne 4. února 2016, č. j. </w:t>
      </w:r>
      <w:r w:rsidR="00E150E2">
        <w:br/>
      </w:r>
      <w:r w:rsidR="00875493">
        <w:t>MV-16531-2/ODK-2016.</w:t>
      </w:r>
    </w:p>
    <w:p w:rsidR="00063139" w:rsidRPr="00875493" w:rsidRDefault="00875493" w:rsidP="00063139">
      <w:pPr>
        <w:pStyle w:val="Text"/>
        <w:spacing w:before="200" w:after="200" w:line="276" w:lineRule="auto"/>
        <w:ind w:firstLine="708"/>
        <w:jc w:val="both"/>
      </w:pPr>
      <w:r>
        <w:t xml:space="preserve">Uvádíte, že podle § 10 odst. 1 písm. a) zákona č. </w:t>
      </w:r>
      <w:r w:rsidRPr="00875493">
        <w:t>22/2004 Sb., o místním referendu a o změně některých zákonů, ve znění pozdějších předpisů</w:t>
      </w:r>
      <w:r>
        <w:t xml:space="preserve">, patří mezi náležitosti návrhu přípravného výboru na vyhlášení místního referenda </w:t>
      </w:r>
      <w:r w:rsidRPr="00875493">
        <w:rPr>
          <w:i/>
        </w:rPr>
        <w:t>označení území, na němž se konání místního referenda navrhuje</w:t>
      </w:r>
      <w:r>
        <w:t>. Domníváte se, že místní referendum by proto bylo možno vyhlásit i na části Vašeho městského obvodu</w:t>
      </w:r>
      <w:r w:rsidR="005A61B6">
        <w:t>. Ptáte se nás, zda již bylo k této otázce publikováno nějaké stanovisko, případně jak se k této otázce staví Ministerstvo vnitra.</w:t>
      </w:r>
    </w:p>
    <w:p w:rsidR="00F8722F" w:rsidRDefault="005A61B6" w:rsidP="00F8722F">
      <w:pPr>
        <w:pStyle w:val="Text"/>
        <w:spacing w:before="200" w:after="200" w:line="276" w:lineRule="auto"/>
        <w:ind w:firstLine="708"/>
        <w:jc w:val="both"/>
      </w:pPr>
      <w:r>
        <w:t>Zákon o místním referendu ve svém § 1 vymezuje, kde (resp. na jakém území) je možno místní referendum konat.  Zákon o místním referendu umožňuje konat místní referendum v </w:t>
      </w:r>
      <w:r w:rsidRPr="005A61B6">
        <w:rPr>
          <w:i/>
        </w:rPr>
        <w:t>městském obvodu územně členěného statutárního města</w:t>
      </w:r>
      <w:r w:rsidR="00F8722F">
        <w:t xml:space="preserve"> (dále jen „městský obvod“) </w:t>
      </w:r>
      <w:r>
        <w:t xml:space="preserve">– tedy na celém území městského obvodu (§ 1 písm. a) zákona o místním referendu). </w:t>
      </w:r>
      <w:r w:rsidR="007E06D5">
        <w:t xml:space="preserve">Podle § 1 písm. c) zákona o místním referendu je </w:t>
      </w:r>
      <w:r w:rsidR="007E06D5">
        <w:lastRenderedPageBreak/>
        <w:t>možno místní referendum konat</w:t>
      </w:r>
      <w:r w:rsidR="007E06D5" w:rsidRPr="007E06D5">
        <w:rPr>
          <w:i/>
        </w:rPr>
        <w:t xml:space="preserve"> </w:t>
      </w:r>
      <w:r w:rsidR="007E06D5" w:rsidRPr="00864974">
        <w:rPr>
          <w:i/>
        </w:rPr>
        <w:t xml:space="preserve">na území části obce, která není městskou částí nebo městským obvodem, </w:t>
      </w:r>
      <w:r w:rsidR="007E06D5" w:rsidRPr="003424BE">
        <w:rPr>
          <w:b/>
          <w:i/>
        </w:rPr>
        <w:t>stanoví-li tak zvláštní zákon</w:t>
      </w:r>
      <w:r w:rsidR="007E06D5" w:rsidRPr="00864974">
        <w:t>.</w:t>
      </w:r>
      <w:r w:rsidR="003424BE">
        <w:t xml:space="preserve"> Podotýkáme, že pod pojmem „obec“ zákon o místním referendu rozumí i městský o</w:t>
      </w:r>
      <w:r w:rsidR="002C2906">
        <w:t>bvod (viz § 1 písm. a) zákona o </w:t>
      </w:r>
      <w:r w:rsidR="003424BE">
        <w:t>místním referendu). „</w:t>
      </w:r>
      <w:r w:rsidRPr="003424BE">
        <w:rPr>
          <w:b/>
        </w:rPr>
        <w:t>Zvláštním zákonem</w:t>
      </w:r>
      <w:r w:rsidR="003424BE">
        <w:rPr>
          <w:b/>
        </w:rPr>
        <w:t>“, na který zákon o místním referendu odkazuje,</w:t>
      </w:r>
      <w:r w:rsidRPr="003424BE">
        <w:rPr>
          <w:b/>
        </w:rPr>
        <w:t xml:space="preserve"> je </w:t>
      </w:r>
      <w:r w:rsidR="007E06D5" w:rsidRPr="003424BE">
        <w:rPr>
          <w:b/>
        </w:rPr>
        <w:t xml:space="preserve">však pouze </w:t>
      </w:r>
      <w:r w:rsidR="003424BE">
        <w:rPr>
          <w:b/>
        </w:rPr>
        <w:t>zákon č. 128/2000 Sb., o </w:t>
      </w:r>
      <w:r w:rsidRPr="003424BE">
        <w:rPr>
          <w:b/>
        </w:rPr>
        <w:t>obcích (obecní zřízení), ve znění pozdějších předpisů</w:t>
      </w:r>
      <w:r w:rsidR="007E06D5">
        <w:t>.</w:t>
      </w:r>
      <w:r w:rsidR="00F8722F">
        <w:t xml:space="preserve"> Dodáváme, že zákon o místním referendu v poznámce pod čarou přímo odkazuje na zákon o obcích.</w:t>
      </w:r>
    </w:p>
    <w:p w:rsidR="00F8722F" w:rsidRPr="00F6151C" w:rsidRDefault="007E06D5" w:rsidP="007E06D5">
      <w:pPr>
        <w:pStyle w:val="Text"/>
        <w:spacing w:before="200" w:after="200" w:line="276" w:lineRule="auto"/>
        <w:ind w:firstLine="708"/>
        <w:jc w:val="both"/>
      </w:pPr>
      <w:r w:rsidRPr="00F6151C">
        <w:t>Konstatujeme</w:t>
      </w:r>
      <w:r w:rsidR="00F6151C">
        <w:t xml:space="preserve"> proto</w:t>
      </w:r>
      <w:r w:rsidRPr="00F6151C">
        <w:t xml:space="preserve">, že </w:t>
      </w:r>
      <w:r w:rsidR="00F8722F" w:rsidRPr="00F6151C">
        <w:t>je vyloučeno konat místní referendum na části městského obvodu, nejedná-li se o specific</w:t>
      </w:r>
      <w:r w:rsidR="00F6151C" w:rsidRPr="00F6151C">
        <w:t>kou situaci upravenou zákonem o </w:t>
      </w:r>
      <w:r w:rsidR="00F8722F" w:rsidRPr="00F6151C">
        <w:t>obcích</w:t>
      </w:r>
      <w:r w:rsidR="003424BE" w:rsidRPr="00F6151C">
        <w:t xml:space="preserve"> (územ</w:t>
      </w:r>
      <w:r w:rsidR="002C2906">
        <w:t>n</w:t>
      </w:r>
      <w:r w:rsidR="003424BE" w:rsidRPr="00F6151C">
        <w:t>í změna obce)</w:t>
      </w:r>
      <w:r w:rsidR="00F8722F" w:rsidRPr="00F6151C">
        <w:t>, což však není posuzovaný případ.</w:t>
      </w:r>
    </w:p>
    <w:p w:rsidR="00F8722F" w:rsidRDefault="00F6151C" w:rsidP="007E06D5">
      <w:pPr>
        <w:pStyle w:val="Text"/>
        <w:spacing w:before="200" w:after="200" w:line="276" w:lineRule="auto"/>
        <w:ind w:firstLine="708"/>
        <w:jc w:val="both"/>
      </w:pPr>
      <w:r>
        <w:t>N</w:t>
      </w:r>
      <w:r w:rsidR="00F8722F">
        <w:t xml:space="preserve">emožnost konání místního referenda v části obce (či v části městského obvodu) jednoznačně plyne přímo ze zákona o místním referendu – resp. aby bylo možné konat místní referendum v části městského obvodu, musel by tak „zvláštní zákon“ výslovně umožnit. Publikovat stanovisko Ministerstva vnitra k této otázce by bylo nadbytečné – právní úprava totiž nedává </w:t>
      </w:r>
      <w:r w:rsidR="00627B27">
        <w:t xml:space="preserve">žádný prostor pro úvahy, </w:t>
      </w:r>
      <w:r>
        <w:t>§ 1 zákona o </w:t>
      </w:r>
      <w:r w:rsidR="00627B27">
        <w:t xml:space="preserve">místním referendu </w:t>
      </w:r>
      <w:r>
        <w:t xml:space="preserve">není možné </w:t>
      </w:r>
      <w:r w:rsidR="00627B27">
        <w:t>vykládat růz</w:t>
      </w:r>
      <w:r>
        <w:t>nými způsoby</w:t>
      </w:r>
      <w:r w:rsidR="00627B27">
        <w:t xml:space="preserve">. Ministerstvo vnitra uzavírá, že </w:t>
      </w:r>
      <w:r w:rsidR="00627B27" w:rsidRPr="00F6151C">
        <w:rPr>
          <w:b/>
        </w:rPr>
        <w:t>v posuzovaném případě by nebylo možné konat místní referendum na části Vašeho městského obvodu</w:t>
      </w:r>
      <w:r w:rsidR="00627B27">
        <w:t xml:space="preserve"> – bez ohledu na to, zda se, jak uvádíte, jedná „o lokální otázku zajímající zlomek občanů“.</w:t>
      </w:r>
    </w:p>
    <w:p w:rsidR="00627B27" w:rsidRPr="009C4D4E" w:rsidRDefault="009C4D4E" w:rsidP="007E06D5">
      <w:pPr>
        <w:pStyle w:val="Text"/>
        <w:spacing w:before="200" w:after="200" w:line="276" w:lineRule="auto"/>
        <w:ind w:firstLine="708"/>
        <w:jc w:val="both"/>
      </w:pPr>
      <w:r>
        <w:t>Na okraj podotýkáme</w:t>
      </w:r>
      <w:r w:rsidR="00627B27">
        <w:t xml:space="preserve">, že v posuzovaném případě mělo být v návrhu přípravného výboru jako </w:t>
      </w:r>
      <w:r w:rsidR="00627B27" w:rsidRPr="00627B27">
        <w:rPr>
          <w:i/>
        </w:rPr>
        <w:t>označení území, na němž se konání místního referenda navrhuje</w:t>
      </w:r>
      <w:r>
        <w:rPr>
          <w:i/>
        </w:rPr>
        <w:t xml:space="preserve">, </w:t>
      </w:r>
      <w:r>
        <w:t>uvedeno „Městský obvod Ostrava-Jih“.</w:t>
      </w:r>
    </w:p>
    <w:p w:rsidR="00627B27" w:rsidRDefault="00627B27" w:rsidP="007E06D5">
      <w:pPr>
        <w:pStyle w:val="Text"/>
        <w:spacing w:before="200" w:after="200" w:line="276" w:lineRule="auto"/>
        <w:ind w:firstLine="708"/>
        <w:jc w:val="both"/>
      </w:pPr>
    </w:p>
    <w:p w:rsidR="007E06D5" w:rsidRDefault="009C4D4E" w:rsidP="009C4D4E">
      <w:pPr>
        <w:pStyle w:val="Text"/>
        <w:spacing w:before="200" w:after="200" w:line="276" w:lineRule="auto"/>
        <w:ind w:firstLine="708"/>
        <w:jc w:val="both"/>
      </w:pPr>
      <w:r>
        <w:t>Dne 30. dubna 2016 se ve Vašem městském obvodu konalo místní referendum o dvou referendových otázkách:</w:t>
      </w:r>
    </w:p>
    <w:p w:rsidR="00063139" w:rsidRPr="000C0419" w:rsidRDefault="00063139" w:rsidP="00063139">
      <w:pPr>
        <w:pStyle w:val="Text"/>
        <w:spacing w:before="200" w:after="200" w:line="276" w:lineRule="auto"/>
        <w:ind w:firstLine="708"/>
        <w:jc w:val="both"/>
        <w:rPr>
          <w:i/>
        </w:rPr>
      </w:pPr>
      <w:r w:rsidRPr="000C0419">
        <w:rPr>
          <w:i/>
        </w:rPr>
        <w:t>1. Souhlasíte s tím, aby došlo ke slo</w:t>
      </w:r>
      <w:r>
        <w:rPr>
          <w:i/>
        </w:rPr>
        <w:t xml:space="preserve">učení Základní školy a mateřské školy Ostrava-Hrabůvka, </w:t>
      </w:r>
      <w:r w:rsidRPr="000C0419">
        <w:rPr>
          <w:i/>
        </w:rPr>
        <w:t xml:space="preserve">Mitušova 8, příspěvkové organizace a </w:t>
      </w:r>
      <w:r>
        <w:rPr>
          <w:i/>
        </w:rPr>
        <w:t xml:space="preserve">Základní školy a mateřské školy Ostrava-Hrabůvka, </w:t>
      </w:r>
      <w:r w:rsidRPr="000C0419">
        <w:rPr>
          <w:i/>
        </w:rPr>
        <w:t>Mitušova 16, příspěvkové organizace?</w:t>
      </w:r>
    </w:p>
    <w:p w:rsidR="00063139" w:rsidRDefault="00063139" w:rsidP="00063139">
      <w:pPr>
        <w:pStyle w:val="Text"/>
        <w:spacing w:before="200" w:after="200" w:line="276" w:lineRule="auto"/>
        <w:ind w:firstLine="708"/>
        <w:jc w:val="both"/>
        <w:rPr>
          <w:i/>
        </w:rPr>
      </w:pPr>
      <w:r w:rsidRPr="000C0419">
        <w:rPr>
          <w:i/>
        </w:rPr>
        <w:t>2. Souhlasíte s tím, aby k jakýmkoliv rozhodnutím ze str</w:t>
      </w:r>
      <w:r>
        <w:rPr>
          <w:i/>
        </w:rPr>
        <w:t xml:space="preserve">any Rady a Zastupitelstva městského </w:t>
      </w:r>
      <w:r w:rsidRPr="000C0419">
        <w:rPr>
          <w:i/>
        </w:rPr>
        <w:t>obvodu Ostrava-Jih, týkajícím se slu</w:t>
      </w:r>
      <w:r>
        <w:rPr>
          <w:i/>
        </w:rPr>
        <w:t xml:space="preserve">čování nebo rušení základních a mateřských škol na území </w:t>
      </w:r>
      <w:r w:rsidRPr="000C0419">
        <w:rPr>
          <w:i/>
        </w:rPr>
        <w:t xml:space="preserve">městského obvodu Ostrava-Jih, bylo </w:t>
      </w:r>
      <w:r>
        <w:rPr>
          <w:i/>
        </w:rPr>
        <w:t>ze strany Rady a Zastupitelstva městského obvodu Ostrava-</w:t>
      </w:r>
      <w:r w:rsidRPr="000C0419">
        <w:rPr>
          <w:i/>
        </w:rPr>
        <w:t>Jih přistoupeno vždy až po předchozím</w:t>
      </w:r>
      <w:r>
        <w:rPr>
          <w:i/>
        </w:rPr>
        <w:t xml:space="preserve"> veřejném projednání s občany a zpracování odborné </w:t>
      </w:r>
      <w:r w:rsidRPr="000C0419">
        <w:rPr>
          <w:i/>
        </w:rPr>
        <w:t>koncepce nezávislou třetí osobou?</w:t>
      </w:r>
    </w:p>
    <w:p w:rsidR="009C4D4E" w:rsidRPr="009C4D4E" w:rsidRDefault="009C4D4E" w:rsidP="00063139">
      <w:pPr>
        <w:pStyle w:val="Text"/>
        <w:spacing w:before="200" w:after="200" w:line="276" w:lineRule="auto"/>
        <w:ind w:firstLine="708"/>
        <w:jc w:val="both"/>
      </w:pPr>
      <w:r>
        <w:lastRenderedPageBreak/>
        <w:t xml:space="preserve">Účast oprávněných osob v místním referendu byla minimální – </w:t>
      </w:r>
      <w:r w:rsidR="00F6151C">
        <w:t>3,6</w:t>
      </w:r>
      <w:r>
        <w:t>% oprávněných osob. Rozhodnutí v místním referendu proto není platné a závazné</w:t>
      </w:r>
      <w:r w:rsidR="00F6151C">
        <w:t xml:space="preserve"> (§ 48 zákona o místním referendu)</w:t>
      </w:r>
      <w:r>
        <w:t xml:space="preserve">. </w:t>
      </w:r>
    </w:p>
    <w:p w:rsidR="009C4D4E" w:rsidRDefault="009C4D4E" w:rsidP="003B2268">
      <w:pPr>
        <w:pStyle w:val="Text"/>
        <w:spacing w:before="200" w:after="200" w:line="276" w:lineRule="auto"/>
        <w:ind w:firstLine="708"/>
        <w:jc w:val="both"/>
      </w:pPr>
      <w:r>
        <w:t xml:space="preserve">Vypracovali jsme pro Váš městský obvod stanovisko týkající se přípustnosti konání místního referenda </w:t>
      </w:r>
      <w:r w:rsidR="003B2268">
        <w:t xml:space="preserve">o navržených referendových otázkách. V příloze Vám zasíláme žádost Mgr. Radka </w:t>
      </w:r>
      <w:proofErr w:type="spellStart"/>
      <w:r w:rsidR="003B2268">
        <w:t>Dronga</w:t>
      </w:r>
      <w:proofErr w:type="spellEnd"/>
      <w:r w:rsidR="003B2268">
        <w:t xml:space="preserve">, která iniciovala vypracování předmětného stanoviska. Pro informaci uvádíme, že žadatel se obrátil </w:t>
      </w:r>
      <w:r w:rsidR="00F6151C">
        <w:t xml:space="preserve">přímo </w:t>
      </w:r>
      <w:r w:rsidR="003B2268">
        <w:t xml:space="preserve">na odbor všeobecné správy Ministerstva vnitra. Tento odbor se </w:t>
      </w:r>
      <w:r w:rsidR="00F6151C">
        <w:t>však mimo jiné</w:t>
      </w:r>
      <w:r w:rsidR="003B2268">
        <w:t xml:space="preserve"> </w:t>
      </w:r>
      <w:r w:rsidR="00F6151C">
        <w:t>zabývá výkladem zákona o </w:t>
      </w:r>
      <w:r w:rsidR="003B2268">
        <w:t xml:space="preserve">místním referendu </w:t>
      </w:r>
      <w:r w:rsidR="003B2268" w:rsidRPr="003B2268">
        <w:t>v částech, které se týkají problematiky hlasování v místním referendu</w:t>
      </w:r>
      <w:r w:rsidR="003B2268">
        <w:t xml:space="preserve"> – nikoli např. posuzováním přípustnosti referendových otázek, proto bylo předmětné podání </w:t>
      </w:r>
      <w:r w:rsidR="00F6151C">
        <w:t>předáno k vyřízení</w:t>
      </w:r>
      <w:r w:rsidR="003B2268">
        <w:t xml:space="preserve"> našemu odboru.</w:t>
      </w:r>
    </w:p>
    <w:p w:rsidR="00063139" w:rsidRDefault="00085765" w:rsidP="00085765">
      <w:pPr>
        <w:pStyle w:val="Text"/>
        <w:spacing w:before="200" w:after="200" w:line="276" w:lineRule="auto"/>
        <w:ind w:firstLine="708"/>
        <w:jc w:val="both"/>
      </w:pPr>
      <w:r w:rsidRPr="00F6151C">
        <w:rPr>
          <w:b/>
        </w:rPr>
        <w:t>V žádosti o stanovisko jsme byli výslovně upozorněni na skutečnost, že</w:t>
      </w:r>
      <w:r w:rsidR="00F6151C" w:rsidRPr="00F6151C">
        <w:rPr>
          <w:b/>
        </w:rPr>
        <w:t xml:space="preserve"> „o </w:t>
      </w:r>
      <w:r w:rsidR="00063139" w:rsidRPr="00F6151C">
        <w:rPr>
          <w:b/>
        </w:rPr>
        <w:t>sloučení uvedených škol již bylo zastupitelstvem rozhodnuto s účinností od 1. ledna 2016“.</w:t>
      </w:r>
      <w:r w:rsidRPr="00F6151C">
        <w:rPr>
          <w:b/>
        </w:rPr>
        <w:t xml:space="preserve"> Tato skutečnost – bez ohledu na to, jak významnou se může </w:t>
      </w:r>
      <w:r w:rsidR="00E15A52" w:rsidRPr="00F6151C">
        <w:rPr>
          <w:b/>
        </w:rPr>
        <w:t>zdát,</w:t>
      </w:r>
      <w:r w:rsidRPr="00F6151C">
        <w:rPr>
          <w:b/>
        </w:rPr>
        <w:t xml:space="preserve"> však vzhledem k právní úpravě </w:t>
      </w:r>
      <w:r w:rsidR="00F6151C">
        <w:rPr>
          <w:b/>
        </w:rPr>
        <w:t xml:space="preserve">institutu </w:t>
      </w:r>
      <w:r w:rsidRPr="00F6151C">
        <w:rPr>
          <w:b/>
        </w:rPr>
        <w:t>místního referenda nemá žádný význam</w:t>
      </w:r>
      <w:r>
        <w:t>.</w:t>
      </w:r>
    </w:p>
    <w:p w:rsidR="00063139" w:rsidRDefault="00E15A52" w:rsidP="00E15A52">
      <w:pPr>
        <w:pStyle w:val="Text"/>
        <w:spacing w:before="200" w:after="200" w:line="276" w:lineRule="auto"/>
        <w:ind w:firstLine="708"/>
        <w:jc w:val="both"/>
      </w:pPr>
      <w:r>
        <w:t>Co se týče možnosti konat místní referendum, zákon o místním referendu ve svém §</w:t>
      </w:r>
      <w:r w:rsidR="00F6151C">
        <w:t xml:space="preserve"> </w:t>
      </w:r>
      <w:r>
        <w:t xml:space="preserve">6 stanoví, že </w:t>
      </w:r>
      <w:r w:rsidR="00063139">
        <w:t xml:space="preserve">v místním referendu </w:t>
      </w:r>
      <w:r>
        <w:t xml:space="preserve">se </w:t>
      </w:r>
      <w:r w:rsidR="00063139">
        <w:rPr>
          <w:i/>
        </w:rPr>
        <w:t>rozhoduje o věcech, které patří do samostatné působnosti obce</w:t>
      </w:r>
      <w:r>
        <w:t>.</w:t>
      </w:r>
      <w:r w:rsidR="00063139">
        <w:t xml:space="preserve"> § 7 zákona o místním referendu obsahuje výčet případů, kdy je konání místního referenda vyloučeno. Podle § 8 odst. 3 zákona o místním referendu je nutné, aby referendová otázka byla položena jednoznačně tak, </w:t>
      </w:r>
      <w:r w:rsidR="00063139" w:rsidRPr="00E15A52">
        <w:rPr>
          <w:i/>
        </w:rPr>
        <w:t>aby na ni bylo možno odpovědět slovem „ano“ nebo slovem „ne“</w:t>
      </w:r>
      <w:r w:rsidR="00063139">
        <w:t>.</w:t>
      </w:r>
      <w:r>
        <w:t xml:space="preserve"> </w:t>
      </w:r>
    </w:p>
    <w:p w:rsidR="00E15A52" w:rsidRDefault="00E15A52" w:rsidP="00E15A52">
      <w:pPr>
        <w:pStyle w:val="Text"/>
        <w:spacing w:before="200" w:after="200" w:line="276" w:lineRule="auto"/>
        <w:ind w:firstLine="708"/>
        <w:jc w:val="both"/>
      </w:pPr>
      <w:r>
        <w:t xml:space="preserve">Podle § 8 odst. 1 zákona o místním referendu se místní referendum koná, </w:t>
      </w:r>
      <w:r w:rsidRPr="00070566">
        <w:rPr>
          <w:i/>
        </w:rPr>
        <w:t>jestliže se na tom usnese zastupitelstvo obce</w:t>
      </w:r>
      <w:r w:rsidRPr="00070566">
        <w:t>;</w:t>
      </w:r>
      <w:r>
        <w:t xml:space="preserve"> druhou možností podle tohoto ustanovení je, že </w:t>
      </w:r>
      <w:r w:rsidRPr="00070566">
        <w:rPr>
          <w:i/>
        </w:rPr>
        <w:t xml:space="preserve">přípravný výbor podá návrh na konání místního referenda </w:t>
      </w:r>
      <w:r w:rsidRPr="00070566">
        <w:t>(…)</w:t>
      </w:r>
      <w:r w:rsidR="00F6151C">
        <w:rPr>
          <w:i/>
        </w:rPr>
        <w:t xml:space="preserve"> a </w:t>
      </w:r>
      <w:r w:rsidRPr="00070566">
        <w:rPr>
          <w:i/>
        </w:rPr>
        <w:t>zastupitelstvo obce nebo zastupitelstvo statutárního města rozhodne o jeho vyhlášení</w:t>
      </w:r>
      <w:r w:rsidRPr="00070566">
        <w:t>.</w:t>
      </w:r>
      <w:r>
        <w:t xml:space="preserve"> </w:t>
      </w:r>
      <w:r w:rsidRPr="00070566">
        <w:t xml:space="preserve">Obecně lze říci, že pokud jsou splněny podmínky zákona </w:t>
      </w:r>
      <w:r>
        <w:t>o místním referendu</w:t>
      </w:r>
      <w:r w:rsidR="002C2906">
        <w:t>,</w:t>
      </w:r>
      <w:r>
        <w:t xml:space="preserve"> </w:t>
      </w:r>
      <w:r w:rsidRPr="00070566">
        <w:t>obec má povinnost místní referendum na návrh přípravného výboru vyhlásit, byť např. z</w:t>
      </w:r>
      <w:r>
        <w:t>astupitelstvo obce nesouhlasí s </w:t>
      </w:r>
      <w:r w:rsidRPr="00070566">
        <w:t>konáním místního referenda či se obává, že občané o</w:t>
      </w:r>
      <w:r w:rsidR="002C2906">
        <w:t>bce (oprávněné osoby) rozhodnou</w:t>
      </w:r>
      <w:r w:rsidRPr="00070566">
        <w:t xml:space="preserve"> o dané záležitosti jinak, než by učinilo zastupitelstvo.</w:t>
      </w:r>
      <w:r>
        <w:t xml:space="preserve"> </w:t>
      </w:r>
    </w:p>
    <w:p w:rsidR="00E15A52" w:rsidRDefault="00B954CC" w:rsidP="004C4F1F">
      <w:pPr>
        <w:pStyle w:val="Text"/>
        <w:spacing w:before="200" w:after="200" w:line="276" w:lineRule="auto"/>
        <w:ind w:firstLine="708"/>
        <w:jc w:val="both"/>
      </w:pPr>
      <w:r>
        <w:t>V posuzovaném případě jsme konstatova</w:t>
      </w:r>
      <w:r w:rsidR="00F6151C">
        <w:t>li, že otázky jsou se zákonem o </w:t>
      </w:r>
      <w:r>
        <w:t>místním referendu souladné –</w:t>
      </w:r>
      <w:r w:rsidR="00CD4063">
        <w:t xml:space="preserve"> jednalo</w:t>
      </w:r>
      <w:r>
        <w:t xml:space="preserve"> se o záležitost spadající do samosta</w:t>
      </w:r>
      <w:r w:rsidR="00CD4063">
        <w:t>tné působnosti městského obvodu;</w:t>
      </w:r>
      <w:r>
        <w:t xml:space="preserve"> otázky </w:t>
      </w:r>
      <w:r w:rsidR="00CD4063">
        <w:t>nebyly</w:t>
      </w:r>
      <w:r>
        <w:t xml:space="preserve"> v</w:t>
      </w:r>
      <w:r w:rsidR="00F6151C">
        <w:t> rozporu s § 8 odst. 3 zákona o </w:t>
      </w:r>
      <w:r>
        <w:t>obcích.</w:t>
      </w:r>
      <w:r w:rsidR="00CD4063">
        <w:t xml:space="preserve"> Žádný z </w:t>
      </w:r>
      <w:r w:rsidR="002C2906">
        <w:t>důvodů</w:t>
      </w:r>
      <w:r w:rsidR="00CD4063">
        <w:t xml:space="preserve"> nemožnost</w:t>
      </w:r>
      <w:r w:rsidR="002C2906">
        <w:t>i</w:t>
      </w:r>
      <w:r w:rsidR="00CD4063">
        <w:t xml:space="preserve"> konání místního referenda podle § 7 zákona </w:t>
      </w:r>
      <w:r w:rsidR="00CD4063">
        <w:lastRenderedPageBreak/>
        <w:t>o</w:t>
      </w:r>
      <w:r w:rsidR="00F6151C">
        <w:t> </w:t>
      </w:r>
      <w:r w:rsidR="00CD4063">
        <w:t>místním referendu nebyl dán. Zdůrazňuj</w:t>
      </w:r>
      <w:r w:rsidR="00F6151C">
        <w:t xml:space="preserve">eme, že </w:t>
      </w:r>
      <w:r w:rsidR="004C4F1F" w:rsidRPr="004C4F1F">
        <w:rPr>
          <w:b/>
        </w:rPr>
        <w:t xml:space="preserve">relevantní je pouze skutečnost, zda je navržená referendová otázka souladná se zákonem o místním referendu </w:t>
      </w:r>
      <w:r w:rsidR="00CD4063" w:rsidRPr="004C4F1F">
        <w:rPr>
          <w:b/>
        </w:rPr>
        <w:t>– nikoli kritérium jiné</w:t>
      </w:r>
      <w:r w:rsidR="00CD4063">
        <w:t xml:space="preserve"> (např. vhodnost konání místního referenda).</w:t>
      </w:r>
    </w:p>
    <w:p w:rsidR="00CD4063" w:rsidRPr="00CD4063" w:rsidRDefault="00CD4063" w:rsidP="00CD4063">
      <w:pPr>
        <w:pStyle w:val="Text"/>
        <w:spacing w:before="200" w:after="200" w:line="276" w:lineRule="auto"/>
        <w:ind w:firstLine="708"/>
        <w:jc w:val="both"/>
      </w:pPr>
      <w:r>
        <w:rPr>
          <w:iCs/>
        </w:rPr>
        <w:t>Krajský soud v Brně ve svém usnesení ze dne 7. srpna 2014, č. j</w:t>
      </w:r>
      <w:r w:rsidRPr="00B23C21">
        <w:rPr>
          <w:iCs/>
        </w:rPr>
        <w:t xml:space="preserve">. </w:t>
      </w:r>
      <w:r w:rsidR="004C4F1F">
        <w:rPr>
          <w:iCs/>
        </w:rPr>
        <w:br/>
      </w:r>
      <w:r w:rsidRPr="00B23C21">
        <w:rPr>
          <w:iCs/>
        </w:rPr>
        <w:t>64 A 4/2014 – 20</w:t>
      </w:r>
      <w:r>
        <w:rPr>
          <w:iCs/>
        </w:rPr>
        <w:t xml:space="preserve"> se zabýval případem, kdy zastupitelstvo města Mikulov odmítlo vyhlásit místní referendum </w:t>
      </w:r>
      <w:r w:rsidRPr="00CD4063">
        <w:rPr>
          <w:i/>
        </w:rPr>
        <w:t>z důvodu nedostatku informovanosti občanů o předmětné věci a použití referenda jako nástroje v rámci předvolebního boje</w:t>
      </w:r>
      <w:r w:rsidRPr="00CD4063">
        <w:t>.</w:t>
      </w:r>
      <w:r>
        <w:t xml:space="preserve"> Soud v této </w:t>
      </w:r>
      <w:r w:rsidR="00AE1364">
        <w:t>souvislosti</w:t>
      </w:r>
      <w:r>
        <w:t xml:space="preserve"> konstatoval, že </w:t>
      </w:r>
      <w:r w:rsidRPr="00CD4063">
        <w:rPr>
          <w:i/>
        </w:rPr>
        <w:t>zastupitelstvo města nemůže bez zákonné opory rozšiřovat případy, kdy není povinno referendum vyhlásit, byť by obavy uvedené ve vyjádření byly reálné</w:t>
      </w:r>
      <w:r w:rsidRPr="00B23C21">
        <w:rPr>
          <w:i/>
        </w:rPr>
        <w:t>.</w:t>
      </w:r>
    </w:p>
    <w:p w:rsidR="00B10091" w:rsidRDefault="00CD4063" w:rsidP="00E15A52">
      <w:pPr>
        <w:pStyle w:val="Text"/>
        <w:spacing w:before="200" w:after="200" w:line="276" w:lineRule="auto"/>
        <w:jc w:val="both"/>
      </w:pPr>
      <w:r>
        <w:tab/>
      </w:r>
      <w:r w:rsidR="00AE1364" w:rsidRPr="0019655E">
        <w:rPr>
          <w:b/>
        </w:rPr>
        <w:t>V případě navržených referendových otázek ve Vašem městském obvodu nebyl žádný důvod jejich nepřípustnosti dán. Zákon o místním referendu obecně nebrání tomu, aby se místní referendum konalo i poté, co je o určité záležitosti rozhodnuto.</w:t>
      </w:r>
      <w:r w:rsidR="00B10091">
        <w:t xml:space="preserve"> Formulování první referendové otázky nelze považovat za „překonané“ – oprávněné osoby měly možnost vyjádřit svůj souhlas či nesouhlas se sloučením </w:t>
      </w:r>
      <w:r w:rsidR="002C2906">
        <w:t>škol bez ohledu na to, zda již</w:t>
      </w:r>
      <w:r w:rsidR="00B10091">
        <w:t xml:space="preserve"> sloučení škol </w:t>
      </w:r>
      <w:r w:rsidR="0019655E">
        <w:t>proběhlo</w:t>
      </w:r>
      <w:r w:rsidR="00B10091">
        <w:t>.</w:t>
      </w:r>
    </w:p>
    <w:p w:rsidR="007A345E" w:rsidRDefault="0019655E" w:rsidP="00E15A52">
      <w:pPr>
        <w:pStyle w:val="Text"/>
        <w:spacing w:before="200" w:after="200" w:line="276" w:lineRule="auto"/>
        <w:jc w:val="both"/>
      </w:pPr>
      <w:r>
        <w:tab/>
        <w:t xml:space="preserve">V posuzovaném případě iniciativa uspořádat místní referendum nevzešla od zastupitelstva obce. </w:t>
      </w:r>
      <w:r w:rsidR="0048591D">
        <w:t>Bylo proto výhradně na uvážení oprávněných osob</w:t>
      </w:r>
      <w:r w:rsidR="007A345E">
        <w:t xml:space="preserve"> – nikoli zastupitelů</w:t>
      </w:r>
      <w:r w:rsidR="0048591D">
        <w:t>, zda je v </w:t>
      </w:r>
      <w:r w:rsidR="00F77766">
        <w:t>konkrétním</w:t>
      </w:r>
      <w:r w:rsidR="0048591D">
        <w:t xml:space="preserve"> případě vhodné a smysluplné konat místní referendum – </w:t>
      </w:r>
      <w:r w:rsidR="00F77766">
        <w:t>resp. zda se v místním referendu bude rozhodovat o natolik významné záležitosti, že lze předpokládat, že se místního referenda zúčastní dostatečný počet oprávněných osob, aby rozhodnutí v místním referendu bylo platné a závazné.</w:t>
      </w:r>
    </w:p>
    <w:p w:rsidR="00946289" w:rsidRDefault="00946289" w:rsidP="00E15A52">
      <w:pPr>
        <w:pStyle w:val="Text"/>
        <w:spacing w:before="200" w:after="200" w:line="276" w:lineRule="auto"/>
        <w:jc w:val="both"/>
      </w:pPr>
      <w:r>
        <w:tab/>
      </w:r>
      <w:r w:rsidRPr="0019655E">
        <w:rPr>
          <w:b/>
        </w:rPr>
        <w:t>Pokud je zastupitelstvu předložen bezvadný návrh na konání místního referenda, zastupitelstvo posoudí, zda lze v souladu se zákonem o místním referendu o navržené referendové otázce místní referendum konat. Dospěje-li k závěru, že navržená referendová otázka je podle zákona o místním referendu přípustná, má povinnost místní referendum vyhlásit</w:t>
      </w:r>
      <w:r>
        <w:t>.</w:t>
      </w:r>
    </w:p>
    <w:p w:rsidR="00946289" w:rsidRDefault="00946289" w:rsidP="00946289">
      <w:pPr>
        <w:pStyle w:val="Text"/>
        <w:spacing w:before="200" w:after="200" w:line="276" w:lineRule="auto"/>
        <w:ind w:firstLine="708"/>
        <w:jc w:val="both"/>
      </w:pPr>
      <w:r>
        <w:t>Právní řád poskytuje návrhu přípravného výboru na konání místního referenda jen ochranu soudní (§ 57 zákona o místním referendu). Pokud se zastupitelstvo rozhodne místní referendum nevyhlásit</w:t>
      </w:r>
      <w:r w:rsidR="0019655E">
        <w:t>,</w:t>
      </w:r>
      <w:r>
        <w:t xml:space="preserve"> přípravný výbor má možnost podat soudu návrh na určení, že místní referendum má být vyhlášeno. Pokud soud shledá, že zastupitelstvo obce mělo místní referendum vyhlásit a neučinilo tak, nahradí svým rozhodnutím o vyhlášení místního referenda rozhodnutí zastupitelstva obce, kterým bylo rozhodnuto o tom, že místní referendum vyhlášeno nebude.</w:t>
      </w:r>
    </w:p>
    <w:p w:rsidR="007E4886" w:rsidRDefault="00946289" w:rsidP="004104AC">
      <w:pPr>
        <w:pStyle w:val="Text"/>
        <w:spacing w:before="200" w:after="200" w:line="276" w:lineRule="auto"/>
        <w:ind w:firstLine="708"/>
        <w:jc w:val="both"/>
      </w:pPr>
      <w:r>
        <w:lastRenderedPageBreak/>
        <w:t xml:space="preserve">Znovu zdůrazňujeme, že </w:t>
      </w:r>
      <w:r w:rsidRPr="000D7498">
        <w:rPr>
          <w:b/>
        </w:rPr>
        <w:t xml:space="preserve">při posouzení přípustnosti konání místního referenda o navržené otázce </w:t>
      </w:r>
      <w:r w:rsidR="007E4886" w:rsidRPr="000D7498">
        <w:rPr>
          <w:b/>
        </w:rPr>
        <w:t xml:space="preserve">lze zkoumat pouze to, zda otázka splňuje podmínky zákona o místním referendu, nikoli </w:t>
      </w:r>
      <w:r w:rsidR="000D7498" w:rsidRPr="000D7498">
        <w:rPr>
          <w:b/>
        </w:rPr>
        <w:t>jiné aspekty</w:t>
      </w:r>
      <w:r w:rsidR="007E4886">
        <w:t>. Jak jsme uvedli –</w:t>
      </w:r>
      <w:r w:rsidR="000D7498">
        <w:t xml:space="preserve"> i </w:t>
      </w:r>
      <w:r w:rsidR="007E4886">
        <w:t>poté co zastupitelé rozhodnou o sloučení dvou škol, je možno konat místní referendum o souhlasu s tímto sloučením. Dodává</w:t>
      </w:r>
      <w:r w:rsidR="000D7498">
        <w:t>me, že rozhodnutí zastupitelů o </w:t>
      </w:r>
      <w:r w:rsidR="007E4886">
        <w:t>sloučení dvou škol není nezměnitelné</w:t>
      </w:r>
      <w:r w:rsidR="004104AC">
        <w:t>.</w:t>
      </w:r>
    </w:p>
    <w:p w:rsidR="00946289" w:rsidRDefault="004104AC" w:rsidP="000D7498">
      <w:pPr>
        <w:pStyle w:val="Text"/>
        <w:spacing w:before="200" w:after="200" w:line="276" w:lineRule="auto"/>
        <w:ind w:firstLine="708"/>
        <w:jc w:val="both"/>
      </w:pPr>
      <w:r>
        <w:t xml:space="preserve">Pokud zastupitelstvo neshledá, že navržená referendová otázka je v rozporu se zákonem o místním referendu, má povinnost je vyhlásit i přes své případné přesvědčení, že konání místního referenda v posuzovaném případě nemá smysl, protože lze předpokládat, že účast oprávněných osob v něm bude minimální, tudíž </w:t>
      </w:r>
      <w:r w:rsidR="000D7498">
        <w:t>na</w:t>
      </w:r>
      <w:r>
        <w:t> </w:t>
      </w:r>
      <w:r w:rsidR="000D7498">
        <w:t>organizaci</w:t>
      </w:r>
      <w:r>
        <w:t xml:space="preserve"> místního referenda budou vynaloženy zcela zbytečné náklady. </w:t>
      </w:r>
      <w:r w:rsidR="000D7498" w:rsidRPr="000D7498">
        <w:rPr>
          <w:b/>
        </w:rPr>
        <w:t>P</w:t>
      </w:r>
      <w:r w:rsidRPr="000D7498">
        <w:rPr>
          <w:b/>
        </w:rPr>
        <w:t>ostup zastupitelů Vašeho městského obvodu nelze považovat za nesprávný; zastupitelstvo Vašeho městského obvodu pouze jednalo v souladu s povinností uloženou zákonem o místním referendu – vyhlásit místní referendum na návrh přípravného výboru, nebrání-li tomu zákon o místním referendu.</w:t>
      </w:r>
    </w:p>
    <w:p w:rsidR="00063139" w:rsidRDefault="00063139" w:rsidP="00063139">
      <w:pPr>
        <w:pStyle w:val="Text"/>
        <w:spacing w:before="200" w:after="200" w:line="276" w:lineRule="auto"/>
        <w:ind w:firstLine="708"/>
        <w:jc w:val="both"/>
      </w:pPr>
      <w:r>
        <w:t>Závěrem pro úplnost podotýkáme, že výše uvedený právní názor není právně závazný, neboť závazný výklad právních předpisů přísluší pouze soudům.</w:t>
      </w:r>
    </w:p>
    <w:p w:rsidR="00063139" w:rsidRDefault="00063139" w:rsidP="00063139">
      <w:pPr>
        <w:pStyle w:val="Text"/>
      </w:pPr>
    </w:p>
    <w:p w:rsidR="00415434" w:rsidRPr="008321E0" w:rsidRDefault="00415434" w:rsidP="00415434">
      <w:pPr>
        <w:pStyle w:val="Text"/>
      </w:pPr>
    </w:p>
    <w:tbl>
      <w:tblPr>
        <w:tblW w:w="0" w:type="auto"/>
        <w:tblInd w:w="4608" w:type="dxa"/>
        <w:tblLook w:val="01E0" w:firstRow="1" w:lastRow="1" w:firstColumn="1" w:lastColumn="1" w:noHBand="0" w:noVBand="0"/>
      </w:tblPr>
      <w:tblGrid>
        <w:gridCol w:w="4020"/>
      </w:tblGrid>
      <w:tr w:rsidR="00415434" w:rsidRPr="008321E0" w:rsidTr="00175701">
        <w:tc>
          <w:tcPr>
            <w:tcW w:w="4020" w:type="dxa"/>
          </w:tcPr>
          <w:bookmarkStart w:id="12" w:name="ssl_spis_schref1"/>
          <w:p w:rsidR="00415434" w:rsidRPr="008321E0" w:rsidRDefault="00415434" w:rsidP="00175701">
            <w:pPr>
              <w:pStyle w:val="Text"/>
              <w:jc w:val="center"/>
            </w:pPr>
            <w:r>
              <w:fldChar w:fldCharType="begin">
                <w:ffData>
                  <w:name w:val="ssl_spis_schref1"/>
                  <w:enabled w:val="0"/>
                  <w:calcOnExit w:val="0"/>
                  <w:textInput>
                    <w:default w:val="Ing. Marie Kostruhová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Ing. Marie Kostruhová</w:t>
            </w:r>
            <w:r>
              <w:fldChar w:fldCharType="end"/>
            </w:r>
            <w:bookmarkEnd w:id="12"/>
          </w:p>
        </w:tc>
      </w:tr>
      <w:bookmarkStart w:id="13" w:name="ssl_spis_schfun"/>
      <w:tr w:rsidR="00415434" w:rsidRPr="008321E0" w:rsidTr="00175701">
        <w:tc>
          <w:tcPr>
            <w:tcW w:w="4020" w:type="dxa"/>
          </w:tcPr>
          <w:p w:rsidR="00415434" w:rsidRPr="008321E0" w:rsidRDefault="00415434" w:rsidP="00175701">
            <w:pPr>
              <w:pStyle w:val="Text"/>
              <w:jc w:val="center"/>
            </w:pPr>
            <w:r w:rsidRPr="008321E0">
              <w:fldChar w:fldCharType="begin">
                <w:ffData>
                  <w:name w:val="ssl_spis_schfun"/>
                  <w:enabled w:val="0"/>
                  <w:calcOnExit w:val="0"/>
                  <w:textInput>
                    <w:default w:val="ředitelka"/>
                  </w:textInput>
                </w:ffData>
              </w:fldChar>
            </w:r>
            <w:r w:rsidRPr="008321E0">
              <w:instrText xml:space="preserve"> FORMTEXT </w:instrText>
            </w:r>
            <w:r w:rsidRPr="008321E0">
              <w:fldChar w:fldCharType="separate"/>
            </w:r>
            <w:r>
              <w:t>ředitelka</w:t>
            </w:r>
            <w:r w:rsidRPr="008321E0">
              <w:fldChar w:fldCharType="end"/>
            </w:r>
            <w:bookmarkEnd w:id="13"/>
            <w:r w:rsidR="005A61B6">
              <w:t xml:space="preserve"> odboru</w:t>
            </w:r>
          </w:p>
        </w:tc>
      </w:tr>
    </w:tbl>
    <w:p w:rsidR="00415434" w:rsidRDefault="00415434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Default="000D7498" w:rsidP="00415434">
      <w:pPr>
        <w:pStyle w:val="Text"/>
        <w:tabs>
          <w:tab w:val="left" w:pos="900"/>
        </w:tabs>
      </w:pPr>
    </w:p>
    <w:p w:rsidR="000D7498" w:rsidRPr="008321E0" w:rsidRDefault="000D7498" w:rsidP="00415434">
      <w:pPr>
        <w:pStyle w:val="Text"/>
        <w:tabs>
          <w:tab w:val="left" w:pos="900"/>
        </w:tabs>
      </w:pPr>
    </w:p>
    <w:p w:rsidR="00415434" w:rsidRPr="008321E0" w:rsidRDefault="00415434" w:rsidP="00415434">
      <w:pPr>
        <w:pStyle w:val="Text"/>
        <w:tabs>
          <w:tab w:val="left" w:pos="900"/>
        </w:tabs>
        <w:rPr>
          <w:sz w:val="20"/>
          <w:szCs w:val="20"/>
        </w:rPr>
      </w:pPr>
      <w:bookmarkStart w:id="14" w:name="ssl_zpracovatel_ref"/>
      <w:r w:rsidRPr="008321E0">
        <w:rPr>
          <w:sz w:val="20"/>
          <w:szCs w:val="20"/>
        </w:rPr>
        <w:t>Vyřizuje:</w:t>
      </w:r>
      <w:r w:rsidRPr="008321E0">
        <w:rPr>
          <w:sz w:val="20"/>
          <w:szCs w:val="20"/>
        </w:rPr>
        <w:tab/>
      </w:r>
      <w:bookmarkStart w:id="15" w:name="ssl_vlastnik_ref1"/>
      <w:bookmarkEnd w:id="14"/>
      <w:r>
        <w:rPr>
          <w:sz w:val="20"/>
          <w:szCs w:val="20"/>
        </w:rPr>
        <w:fldChar w:fldCharType="begin">
          <w:ffData>
            <w:name w:val="ssl_vlastnik_ref1"/>
            <w:enabled w:val="0"/>
            <w:calcOnExit w:val="0"/>
            <w:textInput>
              <w:default w:val="Mgr. Markéta Kovandová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Mgr. Markéta Kovandová</w:t>
      </w:r>
      <w:r>
        <w:rPr>
          <w:sz w:val="20"/>
          <w:szCs w:val="20"/>
        </w:rPr>
        <w:fldChar w:fldCharType="end"/>
      </w:r>
      <w:bookmarkEnd w:id="15"/>
    </w:p>
    <w:p w:rsidR="00415434" w:rsidRPr="008321E0" w:rsidRDefault="00415434" w:rsidP="00415434">
      <w:pPr>
        <w:pStyle w:val="Text"/>
        <w:tabs>
          <w:tab w:val="left" w:pos="900"/>
        </w:tabs>
        <w:rPr>
          <w:sz w:val="20"/>
          <w:szCs w:val="20"/>
        </w:rPr>
      </w:pPr>
      <w:r w:rsidRPr="008321E0">
        <w:rPr>
          <w:sz w:val="20"/>
          <w:szCs w:val="20"/>
        </w:rPr>
        <w:t>tel. č.:</w:t>
      </w:r>
      <w:r w:rsidRPr="008321E0">
        <w:rPr>
          <w:sz w:val="20"/>
          <w:szCs w:val="20"/>
        </w:rPr>
        <w:tab/>
      </w:r>
      <w:r w:rsidR="005A61B6">
        <w:rPr>
          <w:sz w:val="20"/>
          <w:szCs w:val="20"/>
        </w:rPr>
        <w:t>974 816 415</w:t>
      </w:r>
    </w:p>
    <w:p w:rsidR="004B2A05" w:rsidRPr="000D7498" w:rsidRDefault="00415434" w:rsidP="000D7498">
      <w:pPr>
        <w:pStyle w:val="Text"/>
        <w:tabs>
          <w:tab w:val="left" w:pos="900"/>
        </w:tabs>
        <w:rPr>
          <w:sz w:val="20"/>
          <w:szCs w:val="20"/>
        </w:rPr>
      </w:pPr>
      <w:r w:rsidRPr="008321E0">
        <w:rPr>
          <w:sz w:val="20"/>
          <w:szCs w:val="20"/>
        </w:rPr>
        <w:t>e-mail:</w:t>
      </w:r>
      <w:r w:rsidRPr="008321E0">
        <w:rPr>
          <w:sz w:val="20"/>
          <w:szCs w:val="20"/>
        </w:rPr>
        <w:tab/>
      </w:r>
      <w:r w:rsidR="005A61B6">
        <w:rPr>
          <w:sz w:val="20"/>
          <w:szCs w:val="20"/>
        </w:rPr>
        <w:t>marketa.kovandova@mvcr.cz</w:t>
      </w:r>
    </w:p>
    <w:sectPr w:rsidR="004B2A05" w:rsidRPr="000D7498" w:rsidSect="00524B84">
      <w:headerReference w:type="default" r:id="rId8"/>
      <w:footerReference w:type="even" r:id="rId9"/>
      <w:footerReference w:type="default" r:id="rId10"/>
      <w:pgSz w:w="11906" w:h="16838"/>
      <w:pgMar w:top="2552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FB6" w:rsidRDefault="000A0FB6">
      <w:r>
        <w:separator/>
      </w:r>
    </w:p>
  </w:endnote>
  <w:endnote w:type="continuationSeparator" w:id="0">
    <w:p w:rsidR="000A0FB6" w:rsidRDefault="000A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B84" w:rsidRDefault="00B46216" w:rsidP="002D549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24B84" w:rsidRDefault="000A0FB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B84" w:rsidRDefault="00B46216" w:rsidP="002D549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92B48">
      <w:rPr>
        <w:rStyle w:val="slostrnky"/>
        <w:noProof/>
      </w:rPr>
      <w:t>3</w:t>
    </w:r>
    <w:r>
      <w:rPr>
        <w:rStyle w:val="slostrnky"/>
      </w:rPr>
      <w:fldChar w:fldCharType="end"/>
    </w:r>
  </w:p>
  <w:p w:rsidR="008925E0" w:rsidRDefault="00415434" w:rsidP="008925E0">
    <w:pPr>
      <w:pStyle w:val="Zpat"/>
      <w:jc w:val="center"/>
      <w:rPr>
        <w:sz w:val="18"/>
        <w:szCs w:val="18"/>
      </w:rPr>
    </w:pPr>
    <w:r>
      <w:rPr>
        <w:noProof/>
        <w:spacing w:val="8"/>
        <w:sz w:val="18"/>
        <w:szCs w:val="18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6746875</wp:posOffset>
          </wp:positionV>
          <wp:extent cx="7543800" cy="4000500"/>
          <wp:effectExtent l="0" t="0" r="0" b="0"/>
          <wp:wrapNone/>
          <wp:docPr id="2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4000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FB6" w:rsidRDefault="000A0FB6">
      <w:r>
        <w:separator/>
      </w:r>
    </w:p>
  </w:footnote>
  <w:footnote w:type="continuationSeparator" w:id="0">
    <w:p w:rsidR="000A0FB6" w:rsidRDefault="000A0F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E0" w:rsidRDefault="00415434" w:rsidP="00524B84">
    <w:pPr>
      <w:pStyle w:val="Zhlav"/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21A57"/>
    <w:multiLevelType w:val="hybridMultilevel"/>
    <w:tmpl w:val="4C8E62D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434"/>
    <w:rsid w:val="00063139"/>
    <w:rsid w:val="00085765"/>
    <w:rsid w:val="000A0FB6"/>
    <w:rsid w:val="000D7498"/>
    <w:rsid w:val="0019655E"/>
    <w:rsid w:val="002C2906"/>
    <w:rsid w:val="003424BE"/>
    <w:rsid w:val="003B2268"/>
    <w:rsid w:val="004104AC"/>
    <w:rsid w:val="00415434"/>
    <w:rsid w:val="0048591D"/>
    <w:rsid w:val="004B2A05"/>
    <w:rsid w:val="004C4F1F"/>
    <w:rsid w:val="005A61B6"/>
    <w:rsid w:val="00627B27"/>
    <w:rsid w:val="007A345E"/>
    <w:rsid w:val="007E06D5"/>
    <w:rsid w:val="007E4886"/>
    <w:rsid w:val="00875493"/>
    <w:rsid w:val="008F71D7"/>
    <w:rsid w:val="00946289"/>
    <w:rsid w:val="009B12EE"/>
    <w:rsid w:val="009C4D4E"/>
    <w:rsid w:val="00A85A72"/>
    <w:rsid w:val="00AB2396"/>
    <w:rsid w:val="00AE1364"/>
    <w:rsid w:val="00B10091"/>
    <w:rsid w:val="00B46216"/>
    <w:rsid w:val="00B954CC"/>
    <w:rsid w:val="00BF10A5"/>
    <w:rsid w:val="00CD4063"/>
    <w:rsid w:val="00D117F6"/>
    <w:rsid w:val="00D92B48"/>
    <w:rsid w:val="00E150E2"/>
    <w:rsid w:val="00E15A52"/>
    <w:rsid w:val="00E221A6"/>
    <w:rsid w:val="00F6151C"/>
    <w:rsid w:val="00F77766"/>
    <w:rsid w:val="00F8722F"/>
    <w:rsid w:val="00FA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5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15434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hlavChar">
    <w:name w:val="Záhlaví Char"/>
    <w:basedOn w:val="Standardnpsmoodstavce"/>
    <w:link w:val="Zhlav"/>
    <w:rsid w:val="00415434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rsid w:val="00415434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patChar">
    <w:name w:val="Zápatí Char"/>
    <w:basedOn w:val="Standardnpsmoodstavce"/>
    <w:link w:val="Zpat"/>
    <w:rsid w:val="00415434"/>
    <w:rPr>
      <w:rFonts w:ascii="Arial" w:eastAsia="Times New Roman" w:hAnsi="Arial" w:cs="Arial"/>
      <w:sz w:val="24"/>
      <w:szCs w:val="24"/>
      <w:lang w:eastAsia="cs-CZ"/>
    </w:rPr>
  </w:style>
  <w:style w:type="paragraph" w:customStyle="1" w:styleId="Text">
    <w:name w:val="Text"/>
    <w:basedOn w:val="Normln"/>
    <w:rsid w:val="00415434"/>
    <w:rPr>
      <w:rFonts w:ascii="Arial" w:hAnsi="Arial" w:cs="Arial"/>
    </w:rPr>
  </w:style>
  <w:style w:type="character" w:styleId="slostrnky">
    <w:name w:val="page number"/>
    <w:basedOn w:val="Standardnpsmoodstavce"/>
    <w:rsid w:val="00415434"/>
  </w:style>
  <w:style w:type="paragraph" w:styleId="Textbubliny">
    <w:name w:val="Balloon Text"/>
    <w:basedOn w:val="Normln"/>
    <w:link w:val="TextbublinyChar"/>
    <w:uiPriority w:val="99"/>
    <w:semiHidden/>
    <w:unhideWhenUsed/>
    <w:rsid w:val="004154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43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631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5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15434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hlavChar">
    <w:name w:val="Záhlaví Char"/>
    <w:basedOn w:val="Standardnpsmoodstavce"/>
    <w:link w:val="Zhlav"/>
    <w:rsid w:val="00415434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rsid w:val="00415434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patChar">
    <w:name w:val="Zápatí Char"/>
    <w:basedOn w:val="Standardnpsmoodstavce"/>
    <w:link w:val="Zpat"/>
    <w:rsid w:val="00415434"/>
    <w:rPr>
      <w:rFonts w:ascii="Arial" w:eastAsia="Times New Roman" w:hAnsi="Arial" w:cs="Arial"/>
      <w:sz w:val="24"/>
      <w:szCs w:val="24"/>
      <w:lang w:eastAsia="cs-CZ"/>
    </w:rPr>
  </w:style>
  <w:style w:type="paragraph" w:customStyle="1" w:styleId="Text">
    <w:name w:val="Text"/>
    <w:basedOn w:val="Normln"/>
    <w:rsid w:val="00415434"/>
    <w:rPr>
      <w:rFonts w:ascii="Arial" w:hAnsi="Arial" w:cs="Arial"/>
    </w:rPr>
  </w:style>
  <w:style w:type="character" w:styleId="slostrnky">
    <w:name w:val="page number"/>
    <w:basedOn w:val="Standardnpsmoodstavce"/>
    <w:rsid w:val="00415434"/>
  </w:style>
  <w:style w:type="paragraph" w:styleId="Textbubliny">
    <w:name w:val="Balloon Text"/>
    <w:basedOn w:val="Normln"/>
    <w:link w:val="TextbublinyChar"/>
    <w:uiPriority w:val="99"/>
    <w:semiHidden/>
    <w:unhideWhenUsed/>
    <w:rsid w:val="004154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434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631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1553</Words>
  <Characters>9163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2016-05-13T10:21:00Z</cp:lastPrinted>
  <dcterms:created xsi:type="dcterms:W3CDTF">2016-05-16T12:34:00Z</dcterms:created>
  <dcterms:modified xsi:type="dcterms:W3CDTF">2016-05-16T12:34:00Z</dcterms:modified>
</cp:coreProperties>
</file>