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C81C29" w:rsidRPr="00C81C29">
        <w:rPr>
          <w:rFonts w:ascii="Arial" w:hAnsi="Arial" w:cs="Arial"/>
          <w:b/>
          <w:sz w:val="24"/>
          <w:szCs w:val="24"/>
        </w:rPr>
        <w:t>řízení, metodiky a kontroly archivů a spisové služby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81C29">
        <w:rPr>
          <w:rFonts w:ascii="Arial" w:hAnsi="Arial" w:cs="Arial"/>
          <w:sz w:val="24"/>
          <w:szCs w:val="24"/>
        </w:rPr>
        <w:t>§ 25 odst. 1 </w:t>
      </w:r>
      <w:bookmarkStart w:id="0" w:name="_GoBack"/>
      <w:bookmarkEnd w:id="0"/>
      <w:r w:rsidR="00D434B9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81C29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6255B-44C7-4E89-A5CC-D74511AD7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2016-04-18T13:45:00Z</dcterms:modified>
</cp:coreProperties>
</file>