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bookmarkStart w:id="0" w:name="_GoBack"/>
      <w:bookmarkEnd w:id="0"/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442062" w:rsidP="007B218F">
            <w:pPr>
              <w:pStyle w:val="dostopodporu"/>
            </w:pPr>
            <w:r>
              <w:t>1</w:t>
            </w:r>
            <w:r w:rsidR="007B218F">
              <w:t>1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7B218F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442062">
                  <w:t>1</w:t>
                </w:r>
                <w:r w:rsidR="007B218F">
                  <w:t>1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showingPlcHdr/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7B218F" w:rsidP="002635F7">
                <w:pPr>
                  <w:pStyle w:val="dostopodporu"/>
                </w:pPr>
                <w: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F41393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F41393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F41393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F41393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F4139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proofErr w:type="gramStart"/>
            <w:r>
              <w:t>IV.7</w:t>
            </w:r>
            <w:r w:rsidRPr="009A77B2">
              <w:t xml:space="preserve"> Finanční</w:t>
            </w:r>
            <w:proofErr w:type="gramEnd"/>
            <w:r w:rsidRPr="009A77B2"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7B218F" w:rsidRPr="009A77B2" w:rsidTr="00845F4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7B218F" w:rsidRPr="0084300B" w:rsidTr="00845F47">
        <w:tc>
          <w:tcPr>
            <w:tcW w:w="5000" w:type="pct"/>
            <w:gridSpan w:val="4"/>
            <w:shd w:val="clear" w:color="auto" w:fill="D9D9D9" w:themeFill="background1" w:themeFillShade="D9"/>
          </w:tcPr>
          <w:p w:rsidR="007B218F" w:rsidRDefault="007B218F" w:rsidP="00845F4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7B218F" w:rsidRPr="0084300B" w:rsidTr="00845F47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B218F" w:rsidRPr="0084300B" w:rsidRDefault="007B218F" w:rsidP="00845F4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Cílová hodnota</w:t>
            </w:r>
          </w:p>
        </w:tc>
      </w:tr>
      <w:tr w:rsidR="007B218F" w:rsidRPr="009A77B2" w:rsidTr="00364A1C">
        <w:tc>
          <w:tcPr>
            <w:tcW w:w="3112" w:type="pct"/>
            <w:vAlign w:val="center"/>
          </w:tcPr>
          <w:p w:rsidR="007B218F" w:rsidRPr="003027A5" w:rsidRDefault="007B218F" w:rsidP="00845F47">
            <w:pPr>
              <w:rPr>
                <w:rFonts w:asciiTheme="minorHAnsi" w:hAnsiTheme="minorHAnsi" w:cs="Arial"/>
                <w:bCs/>
              </w:rPr>
            </w:pPr>
            <w:r w:rsidRPr="00720F85">
              <w:rPr>
                <w:rFonts w:asciiTheme="minorHAnsi" w:hAnsiTheme="minorHAnsi" w:cs="Arial"/>
                <w:bCs/>
              </w:rPr>
              <w:t>Počet pracovníků vyškolených s pomocí fondu v oblasti hledisek společné vízové politiky</w:t>
            </w:r>
            <w:r w:rsidRPr="002A017C">
              <w:rPr>
                <w:rStyle w:val="Znakapoznpodarou"/>
                <w:rFonts w:asciiTheme="minorHAnsi" w:hAnsiTheme="minorHAnsi" w:cs="Arial"/>
                <w:bCs/>
              </w:rPr>
              <w:footnoteReference w:id="10"/>
            </w:r>
          </w:p>
        </w:tc>
        <w:tc>
          <w:tcPr>
            <w:tcW w:w="610" w:type="pct"/>
            <w:vAlign w:val="center"/>
          </w:tcPr>
          <w:p w:rsidR="007B218F" w:rsidRPr="002635F7" w:rsidRDefault="007B218F" w:rsidP="00845F47">
            <w:pPr>
              <w:pStyle w:val="dostopodporu"/>
            </w:pPr>
            <w:r w:rsidRPr="00720F85">
              <w:rPr>
                <w:rFonts w:asciiTheme="minorHAnsi" w:hAnsiTheme="minorHAnsi" w:cs="Arial"/>
                <w:bCs/>
                <w:sz w:val="24"/>
                <w:szCs w:val="24"/>
              </w:rPr>
              <w:t>SO1C2.1</w:t>
            </w:r>
          </w:p>
        </w:tc>
        <w:tc>
          <w:tcPr>
            <w:tcW w:w="687" w:type="pct"/>
            <w:vAlign w:val="center"/>
          </w:tcPr>
          <w:p w:rsidR="007B218F" w:rsidRPr="009A77B2" w:rsidRDefault="007B218F" w:rsidP="00845F47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7B218F" w:rsidRPr="009A77B2" w:rsidRDefault="007B218F" w:rsidP="00845F47">
            <w:pPr>
              <w:pStyle w:val="dostopodporu"/>
            </w:pPr>
          </w:p>
        </w:tc>
      </w:tr>
      <w:tr w:rsidR="007B218F" w:rsidRPr="009A77B2" w:rsidTr="00845F47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7B218F" w:rsidRDefault="007B218F" w:rsidP="00845F47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7B218F" w:rsidRPr="009A77B2" w:rsidTr="00845F47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7B218F" w:rsidRPr="00F50F5F" w:rsidTr="00037A72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7B218F" w:rsidRPr="002A017C" w:rsidRDefault="007B218F" w:rsidP="00845F47">
            <w:pPr>
              <w:rPr>
                <w:rFonts w:asciiTheme="minorHAnsi" w:hAnsiTheme="minorHAnsi" w:cs="Arial"/>
                <w:bCs/>
              </w:rPr>
            </w:pPr>
            <w:r w:rsidRPr="00720F85">
              <w:rPr>
                <w:rFonts w:asciiTheme="minorHAnsi" w:hAnsiTheme="minorHAnsi" w:cs="Arial"/>
                <w:bCs/>
              </w:rPr>
              <w:t>Počet vzdělávacích kurzů (absolvované hodiny)</w:t>
            </w:r>
            <w:r w:rsidRPr="002A017C">
              <w:rPr>
                <w:rStyle w:val="Znakapoznpodarou"/>
                <w:rFonts w:asciiTheme="minorHAnsi" w:hAnsiTheme="minorHAnsi" w:cs="Arial"/>
                <w:bCs/>
              </w:rPr>
              <w:footnoteReference w:id="11"/>
            </w:r>
          </w:p>
        </w:tc>
        <w:tc>
          <w:tcPr>
            <w:tcW w:w="610" w:type="pct"/>
            <w:vAlign w:val="center"/>
          </w:tcPr>
          <w:p w:rsidR="007B218F" w:rsidRPr="00720F85" w:rsidRDefault="007B218F" w:rsidP="00845F47">
            <w:pPr>
              <w:jc w:val="center"/>
              <w:rPr>
                <w:rFonts w:asciiTheme="minorHAnsi" w:hAnsiTheme="minorHAnsi" w:cs="Arial"/>
                <w:bCs/>
              </w:rPr>
            </w:pPr>
            <w:r w:rsidRPr="00720F85">
              <w:rPr>
                <w:rFonts w:asciiTheme="minorHAnsi" w:hAnsiTheme="minorHAnsi" w:cs="Arial"/>
                <w:bCs/>
              </w:rPr>
              <w:t>SO1C2.2</w:t>
            </w:r>
          </w:p>
        </w:tc>
        <w:tc>
          <w:tcPr>
            <w:tcW w:w="687" w:type="pct"/>
            <w:vAlign w:val="center"/>
          </w:tcPr>
          <w:p w:rsidR="007B218F" w:rsidRPr="002B575C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 w:rsidRPr="002B575C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  <w:tr w:rsidR="007B218F" w:rsidRPr="00F50F5F" w:rsidTr="00037A72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7B218F" w:rsidRPr="002B575C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navštívených zastupitelských úřadů v rámci kontrolně hodnoticích cest (4.1.1.3)</w:t>
            </w:r>
            <w:r w:rsidRPr="002B575C">
              <w:rPr>
                <w:rFonts w:asciiTheme="minorHAnsi" w:hAnsiTheme="minorHAnsi" w:cs="Arial"/>
                <w:bCs/>
              </w:rPr>
              <w:t xml:space="preserve"> </w:t>
            </w:r>
          </w:p>
        </w:tc>
        <w:tc>
          <w:tcPr>
            <w:tcW w:w="610" w:type="pct"/>
            <w:vAlign w:val="center"/>
          </w:tcPr>
          <w:p w:rsidR="007B218F" w:rsidRPr="00720F85" w:rsidRDefault="007B218F" w:rsidP="00845F4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SO1N2</w:t>
            </w:r>
          </w:p>
        </w:tc>
        <w:tc>
          <w:tcPr>
            <w:tcW w:w="687" w:type="pct"/>
            <w:vAlign w:val="center"/>
          </w:tcPr>
          <w:p w:rsidR="007B218F" w:rsidRPr="00815778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 w:rsidRPr="00710D24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</w:tbl>
    <w:p w:rsidR="007B218F" w:rsidRDefault="007B218F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7B218F" w:rsidRPr="009A77B2" w:rsidTr="00845F4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B218F" w:rsidRPr="009A77B2" w:rsidRDefault="007B218F" w:rsidP="007B218F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2</w:t>
            </w:r>
          </w:p>
        </w:tc>
      </w:tr>
      <w:tr w:rsidR="007B218F" w:rsidRPr="0084300B" w:rsidTr="00845F47">
        <w:tc>
          <w:tcPr>
            <w:tcW w:w="5000" w:type="pct"/>
            <w:gridSpan w:val="4"/>
            <w:shd w:val="clear" w:color="auto" w:fill="D9D9D9" w:themeFill="background1" w:themeFillShade="D9"/>
          </w:tcPr>
          <w:p w:rsidR="007B218F" w:rsidRDefault="007B218F" w:rsidP="00845F4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7B218F" w:rsidRPr="0084300B" w:rsidTr="00845F47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B218F" w:rsidRPr="0084300B" w:rsidRDefault="007B218F" w:rsidP="00845F4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7B218F" w:rsidRPr="009A77B2" w:rsidRDefault="007B218F" w:rsidP="00845F47">
            <w:pPr>
              <w:pStyle w:val="dostopodporu"/>
            </w:pPr>
            <w:r>
              <w:t>Cílová hodnota</w:t>
            </w:r>
          </w:p>
        </w:tc>
      </w:tr>
      <w:tr w:rsidR="007B218F" w:rsidRPr="009A77B2" w:rsidTr="00845F47">
        <w:tc>
          <w:tcPr>
            <w:tcW w:w="3112" w:type="pct"/>
            <w:vAlign w:val="center"/>
          </w:tcPr>
          <w:p w:rsidR="007B218F" w:rsidRPr="002B575C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Vybavení znaleckých pracovišť a pořízení forenzních nástrojů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2"/>
            </w:r>
          </w:p>
        </w:tc>
        <w:tc>
          <w:tcPr>
            <w:tcW w:w="610" w:type="pct"/>
            <w:vAlign w:val="center"/>
          </w:tcPr>
          <w:p w:rsidR="007B218F" w:rsidRPr="00720F85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SO5C8</w:t>
            </w:r>
          </w:p>
        </w:tc>
        <w:tc>
          <w:tcPr>
            <w:tcW w:w="687" w:type="pct"/>
            <w:vAlign w:val="center"/>
          </w:tcPr>
          <w:p w:rsidR="007B218F" w:rsidRPr="00815778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7B218F" w:rsidRPr="009A77B2" w:rsidRDefault="007B218F" w:rsidP="00845F47">
            <w:pPr>
              <w:pStyle w:val="dostopodporu"/>
            </w:pPr>
          </w:p>
        </w:tc>
      </w:tr>
      <w:tr w:rsidR="007B218F" w:rsidRPr="009A77B2" w:rsidTr="00845F47">
        <w:tc>
          <w:tcPr>
            <w:tcW w:w="3112" w:type="pct"/>
            <w:vAlign w:val="center"/>
          </w:tcPr>
          <w:p w:rsidR="007B218F" w:rsidRDefault="007B218F" w:rsidP="00845F47">
            <w:pPr>
              <w:rPr>
                <w:rFonts w:asciiTheme="minorHAnsi" w:hAnsiTheme="minorHAnsi" w:cs="Arial"/>
                <w:bCs/>
              </w:rPr>
            </w:pPr>
            <w:r w:rsidRPr="0086335F">
              <w:rPr>
                <w:rFonts w:asciiTheme="minorHAnsi" w:hAnsiTheme="minorHAnsi" w:cs="Arial"/>
                <w:bCs/>
              </w:rPr>
              <w:t>Počet vypracovaných metodik a doporučených postupů</w:t>
            </w:r>
          </w:p>
        </w:tc>
        <w:tc>
          <w:tcPr>
            <w:tcW w:w="610" w:type="pct"/>
            <w:vAlign w:val="center"/>
          </w:tcPr>
          <w:p w:rsidR="007B218F" w:rsidRDefault="007B218F" w:rsidP="00845F4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SO5C9</w:t>
            </w:r>
          </w:p>
        </w:tc>
        <w:tc>
          <w:tcPr>
            <w:tcW w:w="687" w:type="pct"/>
            <w:vAlign w:val="center"/>
          </w:tcPr>
          <w:p w:rsidR="007B218F" w:rsidRPr="00815778" w:rsidRDefault="007B218F" w:rsidP="00845F47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7B218F" w:rsidRPr="009A77B2" w:rsidRDefault="007B218F" w:rsidP="00845F4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sectPr w:rsidR="005E11E4" w:rsidRPr="007F1861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F41393">
      <w:rPr>
        <w:rFonts w:asciiTheme="majorHAnsi" w:hAnsiTheme="majorHAnsi"/>
        <w:sz w:val="22"/>
        <w:szCs w:val="22"/>
      </w:rPr>
      <w:t>11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F41393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F41393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7B218F" w:rsidRDefault="007B218F" w:rsidP="007B21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B695B">
        <w:rPr>
          <w:rFonts w:asciiTheme="minorHAnsi" w:hAnsiTheme="minorHAnsi"/>
        </w:rPr>
        <w:t xml:space="preserve">Za vyškoleného pracovníka se považuje takový pracovník, který absolvoval celý jeden běh školení. Vyškolení pracovníka se dokládá </w:t>
      </w:r>
      <w:r>
        <w:rPr>
          <w:rFonts w:asciiTheme="minorHAnsi" w:hAnsiTheme="minorHAnsi"/>
        </w:rPr>
        <w:t>certifikátem</w:t>
      </w:r>
      <w:r w:rsidRPr="005B695B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Do tohoto monitorovacího ukazatele se započítávají vyškolení pracovníci z průběžných (4.1.1.1) a cílených školení (4.1.1.2), v případě, že jeden pracovník absolvuje oba typy školení, započítá se jako dva unikátně podpoření.</w:t>
      </w:r>
    </w:p>
  </w:footnote>
  <w:footnote w:id="11">
    <w:p w:rsidR="007B218F" w:rsidRDefault="007B218F" w:rsidP="00B9166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1AA2">
        <w:rPr>
          <w:rFonts w:asciiTheme="minorHAnsi" w:hAnsiTheme="minorHAnsi"/>
        </w:rPr>
        <w:t>Monitorovací ukazatel sleduje počet odučených hodin (60 minut) v rámci školení</w:t>
      </w:r>
      <w:r>
        <w:rPr>
          <w:rFonts w:asciiTheme="minorHAnsi" w:hAnsiTheme="minorHAnsi"/>
        </w:rPr>
        <w:t>. Doba trvání kurzu je omezena na hodiny strávené k učebním účelům. Do délky vyučovací doby se nezapočítává přestávka na oběd, pokud trvala více jak hodinu, kratší přestávky v průběhu školení se započítávat mohou. Tento monitorovací ukazatel je nutné sledovat u průběžných (4.1.1.1) a cílených školení (4.1.1.2).</w:t>
      </w:r>
    </w:p>
  </w:footnote>
  <w:footnote w:id="12">
    <w:p w:rsidR="007B218F" w:rsidRDefault="007B21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6335F">
        <w:rPr>
          <w:rFonts w:asciiTheme="minorHAnsi" w:hAnsiTheme="minorHAnsi"/>
        </w:rPr>
        <w:t>Uvede se v součtu počet vybavených pracovišť a počet pořízených forenzních nástrojů (HW i SW)</w:t>
      </w:r>
      <w:r>
        <w:rPr>
          <w:rFonts w:asciiTheme="minorHAnsi" w:hAnsiTheme="minorHAnsi"/>
        </w:rPr>
        <w:t xml:space="preserve">. V části </w:t>
      </w:r>
      <w:proofErr w:type="gramStart"/>
      <w:r>
        <w:rPr>
          <w:rFonts w:asciiTheme="minorHAnsi" w:hAnsiTheme="minorHAnsi"/>
        </w:rPr>
        <w:t>VII.2 žádosti</w:t>
      </w:r>
      <w:proofErr w:type="gramEnd"/>
      <w:r>
        <w:rPr>
          <w:rFonts w:asciiTheme="minorHAnsi" w:hAnsiTheme="minorHAnsi"/>
        </w:rPr>
        <w:t xml:space="preserve"> o podporu bude uvedeno, co bylo do stanovení cílové hodnoty napočítáno.</w:t>
      </w:r>
    </w:p>
  </w:footnote>
  <w:footnote w:id="13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2062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10CC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218F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157B3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1C9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1393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7D60BC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7D60BC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7D60BC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A1523-21EB-42B0-A682-1D53046C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17</Pages>
  <Words>1489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10</cp:revision>
  <cp:lastPrinted>2015-05-05T09:23:00Z</cp:lastPrinted>
  <dcterms:created xsi:type="dcterms:W3CDTF">2017-06-27T15:17:00Z</dcterms:created>
  <dcterms:modified xsi:type="dcterms:W3CDTF">2018-05-24T07:00:00Z</dcterms:modified>
</cp:coreProperties>
</file>