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433" w:rsidRDefault="004D23C3" w:rsidP="00962433">
      <w:pPr>
        <w:spacing w:line="240" w:lineRule="auto"/>
        <w:rPr>
          <w:sz w:val="24"/>
          <w:szCs w:val="24"/>
        </w:rPr>
      </w:pPr>
      <w:r>
        <w:rPr>
          <w:noProof/>
          <w:sz w:val="24"/>
          <w:szCs w:val="24"/>
        </w:rPr>
        <w:drawing>
          <wp:anchor distT="0" distB="0" distL="114300" distR="114300" simplePos="0" relativeHeight="251659264" behindDoc="1" locked="0" layoutInCell="1" allowOverlap="1" wp14:anchorId="72EB26C5" wp14:editId="423B47DB">
            <wp:simplePos x="0" y="0"/>
            <wp:positionH relativeFrom="column">
              <wp:posOffset>3719195</wp:posOffset>
            </wp:positionH>
            <wp:positionV relativeFrom="paragraph">
              <wp:posOffset>-67945</wp:posOffset>
            </wp:positionV>
            <wp:extent cx="2219325" cy="604520"/>
            <wp:effectExtent l="0" t="0" r="9525" b="5080"/>
            <wp:wrapTight wrapText="bothSides">
              <wp:wrapPolygon edited="0">
                <wp:start x="0" y="0"/>
                <wp:lineTo x="0" y="21101"/>
                <wp:lineTo x="21507" y="21101"/>
                <wp:lineTo x="21507" y="0"/>
                <wp:lineTo x="0" y="0"/>
              </wp:wrapPolygon>
            </wp:wrapTight>
            <wp:docPr id="2" name="Obrázek 2" descr="T:\SPOLECNY\Logo+foto\Logo_CMYK[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SPOLECNY\Logo+foto\Logo_CMYK[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19325"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58240" behindDoc="1" locked="0" layoutInCell="1" allowOverlap="1" wp14:anchorId="7C329EED" wp14:editId="3D07E50E">
            <wp:simplePos x="0" y="0"/>
            <wp:positionH relativeFrom="column">
              <wp:posOffset>2540</wp:posOffset>
            </wp:positionH>
            <wp:positionV relativeFrom="paragraph">
              <wp:posOffset>-67945</wp:posOffset>
            </wp:positionV>
            <wp:extent cx="3426460" cy="663575"/>
            <wp:effectExtent l="0" t="0" r="2540" b="3175"/>
            <wp:wrapTight wrapText="bothSides">
              <wp:wrapPolygon edited="0">
                <wp:start x="0" y="0"/>
                <wp:lineTo x="0" y="21083"/>
                <wp:lineTo x="21496" y="21083"/>
                <wp:lineTo x="21496" y="0"/>
                <wp:lineTo x="0" y="0"/>
              </wp:wrapPolygon>
            </wp:wrapTight>
            <wp:docPr id="1" name="Obrázek 1" descr="T:\SPOLECNY\Logo+foto\Logo OFEUVV - AMIF a ISF dohromady nízké rozlišení.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POLECNY\Logo+foto\Logo OFEUVV - AMIF a ISF dohromady nízké rozlišení.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6460" cy="663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62433" w:rsidRDefault="00962433" w:rsidP="00962433">
      <w:pPr>
        <w:spacing w:line="240" w:lineRule="auto"/>
        <w:rPr>
          <w:sz w:val="24"/>
          <w:szCs w:val="24"/>
        </w:rPr>
      </w:pPr>
    </w:p>
    <w:p w:rsidR="00962433" w:rsidRPr="00DD55CF" w:rsidRDefault="00962433" w:rsidP="00962433">
      <w:pPr>
        <w:spacing w:after="60" w:line="240" w:lineRule="auto"/>
        <w:rPr>
          <w:rFonts w:cs="Arial"/>
          <w:szCs w:val="24"/>
        </w:rPr>
      </w:pPr>
      <w:r w:rsidRPr="00DD55CF">
        <w:rPr>
          <w:rFonts w:cs="Arial"/>
          <w:szCs w:val="24"/>
        </w:rPr>
        <w:t xml:space="preserve">Česká republika – Ministerstvo vnitra </w:t>
      </w:r>
    </w:p>
    <w:p w:rsidR="00962433" w:rsidRPr="00DD55CF" w:rsidRDefault="00962433" w:rsidP="00962433">
      <w:pPr>
        <w:spacing w:after="60" w:line="240" w:lineRule="auto"/>
        <w:rPr>
          <w:rFonts w:cs="Arial"/>
          <w:szCs w:val="24"/>
        </w:rPr>
      </w:pPr>
      <w:r w:rsidRPr="00DD55CF">
        <w:rPr>
          <w:rFonts w:cs="Arial"/>
          <w:szCs w:val="24"/>
        </w:rPr>
        <w:t>Odbor fondů EU v oblasti vnitřních věcí</w:t>
      </w:r>
    </w:p>
    <w:p w:rsidR="00962433" w:rsidRPr="00DD55CF" w:rsidRDefault="00962433" w:rsidP="00962433">
      <w:pPr>
        <w:spacing w:after="60" w:line="240" w:lineRule="auto"/>
        <w:rPr>
          <w:rFonts w:cs="Arial"/>
          <w:szCs w:val="24"/>
        </w:rPr>
      </w:pPr>
      <w:r w:rsidRPr="00DD55CF">
        <w:rPr>
          <w:rFonts w:cs="Arial"/>
          <w:szCs w:val="24"/>
        </w:rPr>
        <w:t>Nad Štolou 3</w:t>
      </w:r>
    </w:p>
    <w:p w:rsidR="00962433" w:rsidRDefault="00962433" w:rsidP="00962433">
      <w:pPr>
        <w:spacing w:after="60" w:line="240" w:lineRule="auto"/>
        <w:rPr>
          <w:rFonts w:cs="Arial"/>
          <w:szCs w:val="24"/>
        </w:rPr>
      </w:pPr>
      <w:r w:rsidRPr="00DD55CF">
        <w:rPr>
          <w:rFonts w:cs="Arial"/>
          <w:szCs w:val="24"/>
        </w:rPr>
        <w:t>170 34 Praha</w:t>
      </w:r>
    </w:p>
    <w:p w:rsidR="00FE284C" w:rsidRDefault="00FE284C" w:rsidP="00962433">
      <w:pPr>
        <w:spacing w:after="60" w:line="240" w:lineRule="auto"/>
        <w:rPr>
          <w:rFonts w:cs="Arial"/>
          <w:szCs w:val="24"/>
        </w:rPr>
      </w:pPr>
    </w:p>
    <w:p w:rsidR="00FE284C" w:rsidRDefault="00FE284C" w:rsidP="00962433">
      <w:pPr>
        <w:spacing w:after="60" w:line="240" w:lineRule="auto"/>
        <w:rPr>
          <w:rFonts w:cs="Arial"/>
          <w:szCs w:val="24"/>
        </w:rPr>
      </w:pPr>
    </w:p>
    <w:p w:rsidR="00820B8F" w:rsidRDefault="00820B8F" w:rsidP="00962433">
      <w:pPr>
        <w:spacing w:after="60" w:line="240" w:lineRule="auto"/>
        <w:rPr>
          <w:rFonts w:cs="Arial"/>
          <w:szCs w:val="24"/>
        </w:rPr>
      </w:pPr>
    </w:p>
    <w:p w:rsidR="00962433" w:rsidRPr="004D23C3" w:rsidRDefault="00962433" w:rsidP="00962433">
      <w:pPr>
        <w:pStyle w:val="Zkladntext"/>
        <w:spacing w:before="360"/>
        <w:jc w:val="center"/>
        <w:rPr>
          <w:rFonts w:asciiTheme="minorHAnsi" w:hAnsiTheme="minorHAnsi"/>
          <w:b/>
          <w:szCs w:val="22"/>
        </w:rPr>
      </w:pPr>
      <w:r w:rsidRPr="004D23C3">
        <w:rPr>
          <w:rFonts w:asciiTheme="minorHAnsi" w:hAnsiTheme="minorHAnsi"/>
          <w:b/>
          <w:szCs w:val="22"/>
        </w:rPr>
        <w:t>PODMÍNKY POUŽITÍ PODPORY TECHNICKÉ POMOCI AMIF a ISF</w:t>
      </w:r>
    </w:p>
    <w:p w:rsidR="00962433" w:rsidRPr="006C2045" w:rsidRDefault="00962433" w:rsidP="00962433">
      <w:pPr>
        <w:pStyle w:val="Zkladntext"/>
        <w:spacing w:after="240"/>
        <w:jc w:val="center"/>
        <w:rPr>
          <w:rFonts w:asciiTheme="minorHAnsi" w:hAnsiTheme="minorHAnsi"/>
          <w:bCs/>
          <w:sz w:val="22"/>
          <w:szCs w:val="22"/>
        </w:rPr>
      </w:pPr>
      <w:r w:rsidRPr="006C2045">
        <w:rPr>
          <w:rFonts w:asciiTheme="minorHAnsi" w:hAnsiTheme="minorHAnsi"/>
          <w:bCs/>
          <w:sz w:val="22"/>
          <w:szCs w:val="22"/>
        </w:rPr>
        <w:t>(dále jen „Podmínky“)</w:t>
      </w:r>
    </w:p>
    <w:p w:rsidR="00962433" w:rsidRPr="00022FC9" w:rsidRDefault="00962433" w:rsidP="00962433">
      <w:pPr>
        <w:spacing w:line="240" w:lineRule="auto"/>
        <w:rPr>
          <w:b/>
          <w:bCs/>
          <w:smallCaps/>
        </w:rPr>
      </w:pPr>
    </w:p>
    <w:p w:rsidR="00962433" w:rsidRPr="00022FC9" w:rsidRDefault="00962433" w:rsidP="00962433">
      <w:pPr>
        <w:spacing w:line="240" w:lineRule="auto"/>
        <w:rPr>
          <w:rFonts w:cs="Arial"/>
        </w:rPr>
      </w:pPr>
      <w:r w:rsidRPr="00022FC9">
        <w:rPr>
          <w:rFonts w:cs="Arial"/>
        </w:rPr>
        <w:t>Na základě předloženého plánu čerpání technické pomoci AMIF a ISF (dále jen „TP AMIF a ISF“) rozhodlo Ministerstvo vnitra (dále jen „MV“) o podmínkách financování plánu</w:t>
      </w:r>
      <w:r>
        <w:rPr>
          <w:rFonts w:cs="Arial"/>
        </w:rPr>
        <w:t xml:space="preserve"> </w:t>
      </w:r>
      <w:r w:rsidRPr="00022FC9">
        <w:rPr>
          <w:rFonts w:cs="Arial"/>
        </w:rPr>
        <w:t>čerpání technické pomoci [</w:t>
      </w:r>
      <w:r w:rsidRPr="00022FC9">
        <w:rPr>
          <w:rFonts w:cs="Arial"/>
          <w:highlight w:val="lightGray"/>
        </w:rPr>
        <w:t>…</w:t>
      </w:r>
      <w:r w:rsidRPr="00022FC9">
        <w:rPr>
          <w:rFonts w:cs="Arial"/>
        </w:rPr>
        <w:t>] registrační číslo [</w:t>
      </w:r>
      <w:r w:rsidRPr="00022FC9">
        <w:rPr>
          <w:rFonts w:cs="Arial"/>
          <w:highlight w:val="lightGray"/>
        </w:rPr>
        <w:t>…</w:t>
      </w:r>
      <w:r w:rsidRPr="00022FC9">
        <w:rPr>
          <w:rFonts w:cs="Arial"/>
        </w:rPr>
        <w:t>] (dále jen „plán“) takto:</w:t>
      </w:r>
    </w:p>
    <w:p w:rsidR="00951CAC" w:rsidRDefault="00951CAC" w:rsidP="00962433">
      <w:pPr>
        <w:spacing w:line="240" w:lineRule="auto"/>
        <w:rPr>
          <w:rFonts w:cs="Arial"/>
        </w:rPr>
      </w:pPr>
    </w:p>
    <w:p w:rsidR="007A038B" w:rsidRPr="00022FC9" w:rsidRDefault="007A038B" w:rsidP="00962433">
      <w:pPr>
        <w:spacing w:line="240" w:lineRule="auto"/>
        <w:rPr>
          <w:rFonts w:cs="Arial"/>
        </w:rPr>
      </w:pPr>
    </w:p>
    <w:p w:rsidR="00962433" w:rsidRPr="00022FC9" w:rsidRDefault="00962433" w:rsidP="00962433">
      <w:pPr>
        <w:spacing w:after="0" w:line="240" w:lineRule="auto"/>
        <w:jc w:val="center"/>
        <w:rPr>
          <w:rFonts w:cs="Arial"/>
          <w:b/>
        </w:rPr>
      </w:pPr>
      <w:r w:rsidRPr="00022FC9">
        <w:rPr>
          <w:rFonts w:cs="Arial"/>
          <w:b/>
        </w:rPr>
        <w:t>Část I</w:t>
      </w:r>
    </w:p>
    <w:p w:rsidR="00962433" w:rsidRPr="00022FC9" w:rsidRDefault="00962433" w:rsidP="00962433">
      <w:pPr>
        <w:spacing w:after="240" w:line="240" w:lineRule="auto"/>
        <w:jc w:val="center"/>
        <w:rPr>
          <w:rFonts w:cs="Arial"/>
          <w:b/>
        </w:rPr>
      </w:pPr>
      <w:r w:rsidRPr="00022FC9">
        <w:rPr>
          <w:rFonts w:cs="Arial"/>
          <w:b/>
        </w:rPr>
        <w:t>Obecné vymezení</w:t>
      </w:r>
    </w:p>
    <w:p w:rsidR="00962433" w:rsidRPr="006C2045" w:rsidRDefault="00962433" w:rsidP="00962433">
      <w:pPr>
        <w:pStyle w:val="slovanseznam"/>
        <w:widowControl/>
        <w:numPr>
          <w:ilvl w:val="0"/>
          <w:numId w:val="13"/>
        </w:numPr>
        <w:overflowPunct/>
        <w:autoSpaceDE/>
        <w:autoSpaceDN/>
        <w:adjustRightInd/>
        <w:spacing w:after="120"/>
        <w:contextualSpacing w:val="0"/>
        <w:textAlignment w:val="auto"/>
        <w:rPr>
          <w:rFonts w:asciiTheme="minorHAnsi" w:hAnsiTheme="minorHAnsi"/>
          <w:b/>
          <w:bCs/>
          <w:sz w:val="22"/>
          <w:szCs w:val="22"/>
        </w:rPr>
      </w:pPr>
      <w:r w:rsidRPr="006C2045">
        <w:rPr>
          <w:rFonts w:asciiTheme="minorHAnsi" w:hAnsiTheme="minorHAnsi"/>
          <w:b/>
          <w:bCs/>
          <w:sz w:val="22"/>
          <w:szCs w:val="22"/>
        </w:rPr>
        <w:t>Specifikace příjemce</w:t>
      </w:r>
    </w:p>
    <w:p w:rsidR="00962433" w:rsidRPr="006C2045" w:rsidRDefault="00962433" w:rsidP="00962433">
      <w:pPr>
        <w:pStyle w:val="Zhlav"/>
        <w:tabs>
          <w:tab w:val="clear" w:pos="4536"/>
          <w:tab w:val="clear" w:pos="9072"/>
        </w:tabs>
        <w:spacing w:after="60"/>
        <w:rPr>
          <w:rFonts w:asciiTheme="minorHAnsi" w:hAnsiTheme="minorHAnsi" w:cs="Arial"/>
          <w:sz w:val="22"/>
          <w:szCs w:val="22"/>
        </w:rPr>
      </w:pPr>
      <w:r w:rsidRPr="006C2045">
        <w:rPr>
          <w:rFonts w:asciiTheme="minorHAnsi" w:hAnsiTheme="minorHAnsi" w:cs="Arial"/>
          <w:sz w:val="22"/>
          <w:szCs w:val="22"/>
        </w:rPr>
        <w:t>Název příjemce:</w:t>
      </w:r>
      <w:r w:rsidRPr="006C2045">
        <w:rPr>
          <w:rFonts w:asciiTheme="minorHAnsi" w:hAnsiTheme="minorHAnsi" w:cs="Arial"/>
          <w:sz w:val="22"/>
          <w:szCs w:val="22"/>
        </w:rPr>
        <w:tab/>
      </w:r>
      <w:r w:rsidRPr="006C2045">
        <w:rPr>
          <w:rFonts w:asciiTheme="minorHAnsi" w:hAnsiTheme="minorHAnsi" w:cs="Arial"/>
          <w:sz w:val="22"/>
          <w:szCs w:val="22"/>
        </w:rPr>
        <w:tab/>
      </w:r>
    </w:p>
    <w:p w:rsidR="00962433" w:rsidRPr="006C2045" w:rsidRDefault="00962433" w:rsidP="00962433">
      <w:pPr>
        <w:pStyle w:val="Zhlav"/>
        <w:tabs>
          <w:tab w:val="clear" w:pos="4536"/>
          <w:tab w:val="clear" w:pos="9072"/>
        </w:tabs>
        <w:spacing w:after="60"/>
        <w:rPr>
          <w:rFonts w:asciiTheme="minorHAnsi" w:hAnsiTheme="minorHAnsi" w:cs="Arial"/>
          <w:iCs/>
          <w:sz w:val="22"/>
          <w:szCs w:val="22"/>
        </w:rPr>
      </w:pPr>
      <w:r w:rsidRPr="006C2045">
        <w:rPr>
          <w:rFonts w:asciiTheme="minorHAnsi" w:hAnsiTheme="minorHAnsi" w:cs="Arial"/>
          <w:iCs/>
          <w:sz w:val="22"/>
          <w:szCs w:val="22"/>
        </w:rPr>
        <w:t>Adresa sídla:</w:t>
      </w:r>
      <w:r w:rsidRPr="006C2045">
        <w:rPr>
          <w:rFonts w:asciiTheme="minorHAnsi" w:hAnsiTheme="minorHAnsi" w:cs="Arial"/>
          <w:iCs/>
          <w:sz w:val="22"/>
          <w:szCs w:val="22"/>
        </w:rPr>
        <w:tab/>
      </w:r>
      <w:r w:rsidRPr="006C2045">
        <w:rPr>
          <w:rFonts w:asciiTheme="minorHAnsi" w:hAnsiTheme="minorHAnsi" w:cs="Arial"/>
          <w:iCs/>
          <w:sz w:val="22"/>
          <w:szCs w:val="22"/>
        </w:rPr>
        <w:tab/>
      </w:r>
      <w:r w:rsidRPr="006C2045">
        <w:rPr>
          <w:rFonts w:asciiTheme="minorHAnsi" w:hAnsiTheme="minorHAnsi" w:cs="Arial"/>
          <w:iCs/>
          <w:sz w:val="22"/>
          <w:szCs w:val="22"/>
        </w:rPr>
        <w:tab/>
      </w:r>
    </w:p>
    <w:p w:rsidR="00962433" w:rsidRPr="006C2045" w:rsidRDefault="00962433" w:rsidP="00962433">
      <w:pPr>
        <w:pStyle w:val="Zhlav"/>
        <w:tabs>
          <w:tab w:val="clear" w:pos="4536"/>
          <w:tab w:val="clear" w:pos="9072"/>
        </w:tabs>
        <w:spacing w:after="60"/>
        <w:rPr>
          <w:rFonts w:asciiTheme="minorHAnsi" w:hAnsiTheme="minorHAnsi" w:cs="Arial"/>
          <w:iCs/>
          <w:sz w:val="22"/>
          <w:szCs w:val="22"/>
        </w:rPr>
      </w:pPr>
      <w:r w:rsidRPr="006C2045">
        <w:rPr>
          <w:rFonts w:asciiTheme="minorHAnsi" w:hAnsiTheme="minorHAnsi" w:cs="Arial"/>
          <w:sz w:val="22"/>
          <w:szCs w:val="22"/>
        </w:rPr>
        <w:t xml:space="preserve">Statutární orgán: </w:t>
      </w:r>
      <w:r w:rsidRPr="006C2045">
        <w:rPr>
          <w:rFonts w:asciiTheme="minorHAnsi" w:hAnsiTheme="minorHAnsi" w:cs="Arial"/>
          <w:sz w:val="22"/>
          <w:szCs w:val="22"/>
        </w:rPr>
        <w:tab/>
      </w:r>
      <w:r w:rsidRPr="006C2045">
        <w:rPr>
          <w:rFonts w:asciiTheme="minorHAnsi" w:hAnsiTheme="minorHAnsi" w:cs="Arial"/>
          <w:sz w:val="22"/>
          <w:szCs w:val="22"/>
        </w:rPr>
        <w:tab/>
      </w:r>
    </w:p>
    <w:p w:rsidR="00962433" w:rsidRPr="006C2045" w:rsidRDefault="00962433" w:rsidP="00962433">
      <w:pPr>
        <w:pStyle w:val="Zhlav"/>
        <w:tabs>
          <w:tab w:val="clear" w:pos="4536"/>
          <w:tab w:val="clear" w:pos="9072"/>
        </w:tabs>
        <w:spacing w:after="240"/>
        <w:rPr>
          <w:rFonts w:asciiTheme="minorHAnsi" w:hAnsiTheme="minorHAnsi" w:cs="Arial"/>
          <w:iCs/>
          <w:sz w:val="22"/>
          <w:szCs w:val="22"/>
        </w:rPr>
      </w:pPr>
      <w:r w:rsidRPr="006C2045">
        <w:rPr>
          <w:rFonts w:asciiTheme="minorHAnsi" w:hAnsiTheme="minorHAnsi" w:cs="Arial"/>
          <w:sz w:val="22"/>
          <w:szCs w:val="22"/>
        </w:rPr>
        <w:t xml:space="preserve">IČ: </w:t>
      </w:r>
      <w:r w:rsidRPr="006C2045">
        <w:rPr>
          <w:rFonts w:asciiTheme="minorHAnsi" w:hAnsiTheme="minorHAnsi" w:cs="Arial"/>
          <w:sz w:val="22"/>
          <w:szCs w:val="22"/>
        </w:rPr>
        <w:tab/>
      </w:r>
      <w:r w:rsidRPr="006C2045">
        <w:rPr>
          <w:rFonts w:asciiTheme="minorHAnsi" w:hAnsiTheme="minorHAnsi" w:cs="Arial"/>
          <w:sz w:val="22"/>
          <w:szCs w:val="22"/>
        </w:rPr>
        <w:tab/>
      </w:r>
      <w:r w:rsidRPr="006C2045">
        <w:rPr>
          <w:rFonts w:asciiTheme="minorHAnsi" w:hAnsiTheme="minorHAnsi" w:cs="Arial"/>
          <w:sz w:val="22"/>
          <w:szCs w:val="22"/>
        </w:rPr>
        <w:tab/>
      </w:r>
      <w:r w:rsidRPr="006C2045">
        <w:rPr>
          <w:rFonts w:asciiTheme="minorHAnsi" w:hAnsiTheme="minorHAnsi" w:cs="Arial"/>
          <w:sz w:val="22"/>
          <w:szCs w:val="22"/>
        </w:rPr>
        <w:tab/>
      </w:r>
    </w:p>
    <w:p w:rsidR="00962433" w:rsidRPr="006C2045" w:rsidRDefault="00962433" w:rsidP="00962433">
      <w:pPr>
        <w:pStyle w:val="slovanseznam"/>
        <w:widowControl/>
        <w:numPr>
          <w:ilvl w:val="0"/>
          <w:numId w:val="13"/>
        </w:numPr>
        <w:overflowPunct/>
        <w:autoSpaceDE/>
        <w:autoSpaceDN/>
        <w:adjustRightInd/>
        <w:spacing w:before="12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Výše prostředků na financování</w:t>
      </w:r>
      <w:r>
        <w:rPr>
          <w:rFonts w:asciiTheme="minorHAnsi" w:hAnsiTheme="minorHAnsi"/>
          <w:b/>
          <w:bCs/>
          <w:sz w:val="22"/>
          <w:szCs w:val="22"/>
        </w:rPr>
        <w:t xml:space="preserve"> </w:t>
      </w:r>
      <w:r w:rsidRPr="006C2045">
        <w:rPr>
          <w:rFonts w:asciiTheme="minorHAnsi" w:hAnsiTheme="minorHAnsi"/>
          <w:b/>
          <w:bCs/>
          <w:sz w:val="22"/>
          <w:szCs w:val="22"/>
        </w:rPr>
        <w:t>plánu</w:t>
      </w:r>
    </w:p>
    <w:p w:rsidR="00962433" w:rsidRPr="006C2045" w:rsidRDefault="00962433" w:rsidP="00962433">
      <w:pPr>
        <w:pStyle w:val="slovanseznam"/>
        <w:widowControl/>
        <w:numPr>
          <w:ilvl w:val="1"/>
          <w:numId w:val="6"/>
        </w:numPr>
        <w:overflowPunct/>
        <w:autoSpaceDE/>
        <w:autoSpaceDN/>
        <w:adjustRightInd/>
        <w:spacing w:after="120"/>
        <w:contextualSpacing w:val="0"/>
        <w:textAlignment w:val="auto"/>
        <w:rPr>
          <w:rFonts w:asciiTheme="minorHAnsi" w:hAnsiTheme="minorHAnsi"/>
          <w:sz w:val="22"/>
          <w:szCs w:val="22"/>
        </w:rPr>
      </w:pPr>
      <w:r w:rsidRPr="006C2045">
        <w:rPr>
          <w:rFonts w:asciiTheme="minorHAnsi" w:hAnsiTheme="minorHAnsi"/>
          <w:sz w:val="22"/>
          <w:szCs w:val="22"/>
        </w:rPr>
        <w:t>Maximální výše prostředků a členění zdrojů:</w:t>
      </w: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80"/>
        <w:gridCol w:w="2124"/>
        <w:gridCol w:w="2268"/>
      </w:tblGrid>
      <w:tr w:rsidR="00962433" w:rsidRPr="00022FC9" w:rsidTr="005E1CE0">
        <w:trPr>
          <w:tblHeader/>
        </w:trPr>
        <w:tc>
          <w:tcPr>
            <w:tcW w:w="4680" w:type="dxa"/>
            <w:vAlign w:val="center"/>
          </w:tcPr>
          <w:p w:rsidR="00962433" w:rsidRPr="00022FC9" w:rsidRDefault="00962433" w:rsidP="005E1CE0">
            <w:pPr>
              <w:pStyle w:val="Tabulkatext"/>
              <w:spacing w:before="0" w:after="0"/>
              <w:rPr>
                <w:b/>
                <w:snapToGrid w:val="0"/>
                <w:sz w:val="22"/>
              </w:rPr>
            </w:pPr>
            <w:r w:rsidRPr="00022FC9">
              <w:rPr>
                <w:b/>
                <w:snapToGrid w:val="0"/>
                <w:sz w:val="22"/>
              </w:rPr>
              <w:t xml:space="preserve">Finanční rámec </w:t>
            </w:r>
            <w:r>
              <w:rPr>
                <w:b/>
                <w:snapToGrid w:val="0"/>
                <w:sz w:val="22"/>
              </w:rPr>
              <w:t>plánu</w:t>
            </w:r>
          </w:p>
        </w:tc>
        <w:tc>
          <w:tcPr>
            <w:tcW w:w="2124" w:type="dxa"/>
            <w:vAlign w:val="center"/>
          </w:tcPr>
          <w:p w:rsidR="00962433" w:rsidRPr="00022FC9" w:rsidRDefault="00962433" w:rsidP="005E1CE0">
            <w:pPr>
              <w:pStyle w:val="Tabulkatext"/>
              <w:spacing w:before="0" w:after="0"/>
              <w:rPr>
                <w:b/>
                <w:snapToGrid w:val="0"/>
                <w:sz w:val="22"/>
              </w:rPr>
            </w:pPr>
            <w:r w:rsidRPr="00022FC9">
              <w:rPr>
                <w:b/>
                <w:snapToGrid w:val="0"/>
                <w:sz w:val="22"/>
              </w:rPr>
              <w:t>Částka</w:t>
            </w:r>
          </w:p>
          <w:p w:rsidR="00962433" w:rsidRPr="00022FC9" w:rsidRDefault="00962433" w:rsidP="005E1CE0">
            <w:pPr>
              <w:pStyle w:val="Tabulkatext"/>
              <w:spacing w:before="0" w:after="0"/>
              <w:rPr>
                <w:b/>
                <w:snapToGrid w:val="0"/>
                <w:sz w:val="22"/>
              </w:rPr>
            </w:pPr>
            <w:r w:rsidRPr="00022FC9">
              <w:rPr>
                <w:b/>
                <w:snapToGrid w:val="0"/>
                <w:sz w:val="22"/>
              </w:rPr>
              <w:t>(v Kč)</w:t>
            </w:r>
          </w:p>
        </w:tc>
        <w:tc>
          <w:tcPr>
            <w:tcW w:w="2268" w:type="dxa"/>
            <w:vAlign w:val="center"/>
          </w:tcPr>
          <w:p w:rsidR="00962433" w:rsidRPr="00022FC9" w:rsidRDefault="00962433" w:rsidP="005E1CE0">
            <w:pPr>
              <w:pStyle w:val="Tabulkatext"/>
              <w:spacing w:before="0" w:after="0"/>
              <w:rPr>
                <w:b/>
                <w:snapToGrid w:val="0"/>
                <w:sz w:val="22"/>
              </w:rPr>
            </w:pPr>
            <w:r w:rsidRPr="00022FC9">
              <w:rPr>
                <w:b/>
                <w:snapToGrid w:val="0"/>
                <w:sz w:val="22"/>
              </w:rPr>
              <w:t>Podíl na celkovém rozpočtu</w:t>
            </w:r>
          </w:p>
          <w:p w:rsidR="00962433" w:rsidRPr="00022FC9" w:rsidRDefault="00962433" w:rsidP="005E1CE0">
            <w:pPr>
              <w:pStyle w:val="Tabulkatext"/>
              <w:spacing w:before="0" w:after="0"/>
              <w:rPr>
                <w:b/>
                <w:snapToGrid w:val="0"/>
                <w:sz w:val="22"/>
              </w:rPr>
            </w:pPr>
            <w:r w:rsidRPr="00022FC9">
              <w:rPr>
                <w:b/>
                <w:snapToGrid w:val="0"/>
                <w:sz w:val="22"/>
              </w:rPr>
              <w:t>(v %)</w:t>
            </w:r>
          </w:p>
        </w:tc>
      </w:tr>
      <w:tr w:rsidR="00962433" w:rsidRPr="00022FC9" w:rsidTr="005E1CE0">
        <w:tc>
          <w:tcPr>
            <w:tcW w:w="4680" w:type="dxa"/>
            <w:vAlign w:val="center"/>
          </w:tcPr>
          <w:p w:rsidR="00962433" w:rsidRPr="00022FC9" w:rsidRDefault="00962433" w:rsidP="005E1CE0">
            <w:pPr>
              <w:pStyle w:val="Tabulkatext"/>
              <w:spacing w:before="0" w:after="0"/>
              <w:jc w:val="both"/>
              <w:rPr>
                <w:b/>
                <w:snapToGrid w:val="0"/>
                <w:sz w:val="22"/>
              </w:rPr>
            </w:pPr>
            <w:r w:rsidRPr="00022FC9">
              <w:rPr>
                <w:rFonts w:cs="Arial"/>
                <w:snapToGrid w:val="0"/>
                <w:sz w:val="22"/>
              </w:rPr>
              <w:t xml:space="preserve">Celkové způsobilé náklady </w:t>
            </w:r>
          </w:p>
        </w:tc>
        <w:tc>
          <w:tcPr>
            <w:tcW w:w="2124" w:type="dxa"/>
            <w:vAlign w:val="center"/>
          </w:tcPr>
          <w:p w:rsidR="00962433" w:rsidRPr="00022FC9" w:rsidRDefault="00962433" w:rsidP="005E1CE0">
            <w:pPr>
              <w:pStyle w:val="Tabulkatext"/>
              <w:spacing w:before="0" w:after="0"/>
              <w:jc w:val="center"/>
              <w:rPr>
                <w:sz w:val="22"/>
              </w:rPr>
            </w:pPr>
            <w:r w:rsidRPr="00022FC9">
              <w:rPr>
                <w:sz w:val="22"/>
              </w:rPr>
              <w:t>[…]</w:t>
            </w:r>
          </w:p>
        </w:tc>
        <w:tc>
          <w:tcPr>
            <w:tcW w:w="2268" w:type="dxa"/>
            <w:vAlign w:val="center"/>
          </w:tcPr>
          <w:p w:rsidR="00962433" w:rsidRPr="00022FC9" w:rsidRDefault="00962433" w:rsidP="005E1CE0">
            <w:pPr>
              <w:pStyle w:val="Tabulkatext"/>
              <w:spacing w:before="0" w:after="0"/>
              <w:jc w:val="center"/>
              <w:rPr>
                <w:sz w:val="22"/>
              </w:rPr>
            </w:pPr>
            <w:r w:rsidRPr="00022FC9">
              <w:rPr>
                <w:sz w:val="22"/>
              </w:rPr>
              <w:t>100 %</w:t>
            </w:r>
          </w:p>
        </w:tc>
      </w:tr>
      <w:tr w:rsidR="00962433" w:rsidRPr="00022FC9" w:rsidTr="005E1CE0">
        <w:tc>
          <w:tcPr>
            <w:tcW w:w="4680" w:type="dxa"/>
            <w:shd w:val="clear" w:color="auto" w:fill="auto"/>
            <w:vAlign w:val="center"/>
          </w:tcPr>
          <w:p w:rsidR="00962433" w:rsidRPr="007F23A2" w:rsidRDefault="00962433" w:rsidP="00962433">
            <w:pPr>
              <w:pStyle w:val="Tabulkatext"/>
              <w:numPr>
                <w:ilvl w:val="0"/>
                <w:numId w:val="12"/>
              </w:numPr>
              <w:spacing w:before="0" w:after="0"/>
              <w:jc w:val="both"/>
              <w:rPr>
                <w:sz w:val="22"/>
              </w:rPr>
            </w:pPr>
            <w:r w:rsidRPr="007F23A2">
              <w:rPr>
                <w:bCs/>
                <w:snapToGrid w:val="0"/>
                <w:sz w:val="22"/>
              </w:rPr>
              <w:t xml:space="preserve">z toho z technické pomoci </w:t>
            </w:r>
            <w:r w:rsidRPr="007F23A2">
              <w:rPr>
                <w:sz w:val="22"/>
              </w:rPr>
              <w:t>Azylového, migračního a integračního fondu</w:t>
            </w:r>
            <w:r w:rsidRPr="007F23A2">
              <w:rPr>
                <w:bCs/>
                <w:snapToGrid w:val="0"/>
                <w:sz w:val="22"/>
              </w:rPr>
              <w:t>, tj. prostředky státního rozpočtu na předfinancování výdajů, které mají být kryty prostředky z rozpočtu Evropské unie kromě prostředků z Národního fondu (§ 44 odst. 2 písm. g) rozpočtových pravidel);</w:t>
            </w:r>
          </w:p>
        </w:tc>
        <w:tc>
          <w:tcPr>
            <w:tcW w:w="2124" w:type="dxa"/>
            <w:vAlign w:val="center"/>
          </w:tcPr>
          <w:p w:rsidR="00962433" w:rsidRPr="00022FC9" w:rsidRDefault="00962433" w:rsidP="005E1CE0">
            <w:pPr>
              <w:pStyle w:val="Tabulkatext"/>
              <w:spacing w:before="0" w:after="0"/>
              <w:jc w:val="center"/>
              <w:rPr>
                <w:sz w:val="22"/>
              </w:rPr>
            </w:pPr>
            <w:r w:rsidRPr="00022FC9">
              <w:rPr>
                <w:sz w:val="22"/>
              </w:rPr>
              <w:t>[…]</w:t>
            </w:r>
          </w:p>
        </w:tc>
        <w:tc>
          <w:tcPr>
            <w:tcW w:w="2268" w:type="dxa"/>
            <w:vAlign w:val="center"/>
          </w:tcPr>
          <w:p w:rsidR="00962433" w:rsidRPr="00022FC9" w:rsidRDefault="00962433" w:rsidP="005E1CE0">
            <w:pPr>
              <w:pStyle w:val="Tabulkatext"/>
              <w:spacing w:before="0" w:after="0"/>
              <w:jc w:val="center"/>
              <w:rPr>
                <w:sz w:val="22"/>
              </w:rPr>
            </w:pPr>
            <w:r w:rsidRPr="00022FC9" w:rsidDel="00B03542">
              <w:rPr>
                <w:sz w:val="22"/>
              </w:rPr>
              <w:t xml:space="preserve"> </w:t>
            </w:r>
            <w:r w:rsidRPr="00022FC9">
              <w:rPr>
                <w:sz w:val="22"/>
              </w:rPr>
              <w:t>52 %</w:t>
            </w:r>
          </w:p>
        </w:tc>
      </w:tr>
      <w:tr w:rsidR="00962433" w:rsidRPr="00022FC9" w:rsidTr="005E1CE0">
        <w:tc>
          <w:tcPr>
            <w:tcW w:w="4680" w:type="dxa"/>
            <w:vAlign w:val="center"/>
          </w:tcPr>
          <w:p w:rsidR="00962433" w:rsidRPr="007F23A2" w:rsidRDefault="00962433" w:rsidP="00962433">
            <w:pPr>
              <w:pStyle w:val="Tabulkatext"/>
              <w:numPr>
                <w:ilvl w:val="0"/>
                <w:numId w:val="12"/>
              </w:numPr>
              <w:spacing w:before="0" w:after="0"/>
              <w:jc w:val="both"/>
              <w:rPr>
                <w:bCs/>
                <w:snapToGrid w:val="0"/>
                <w:sz w:val="22"/>
              </w:rPr>
            </w:pPr>
            <w:r w:rsidRPr="007F23A2">
              <w:rPr>
                <w:bCs/>
                <w:snapToGrid w:val="0"/>
                <w:sz w:val="22"/>
              </w:rPr>
              <w:lastRenderedPageBreak/>
              <w:t xml:space="preserve">z toho z technické pomoci </w:t>
            </w:r>
            <w:r w:rsidRPr="007F23A2">
              <w:rPr>
                <w:sz w:val="22"/>
              </w:rPr>
              <w:t>Fondu pro vnitřní bezpečnost</w:t>
            </w:r>
            <w:r w:rsidRPr="007F23A2">
              <w:rPr>
                <w:bCs/>
                <w:snapToGrid w:val="0"/>
                <w:sz w:val="22"/>
              </w:rPr>
              <w:t>, tj. prostředky státního rozpočtu na předfinancování výdajů, které mají být kryty prostředky z rozpočtu Evropské unie kromě prostředků z Národního fondu (§ 44 odst. 2 písm. g) rozpočtových pravidel);</w:t>
            </w:r>
          </w:p>
        </w:tc>
        <w:tc>
          <w:tcPr>
            <w:tcW w:w="2124" w:type="dxa"/>
            <w:vAlign w:val="center"/>
          </w:tcPr>
          <w:p w:rsidR="00962433" w:rsidRPr="00022FC9" w:rsidRDefault="00962433" w:rsidP="005E1CE0">
            <w:pPr>
              <w:pStyle w:val="Tabulkatext"/>
              <w:spacing w:before="0" w:after="0"/>
              <w:jc w:val="center"/>
              <w:rPr>
                <w:sz w:val="22"/>
              </w:rPr>
            </w:pPr>
            <w:r w:rsidRPr="00022FC9">
              <w:rPr>
                <w:sz w:val="22"/>
              </w:rPr>
              <w:t>[…]</w:t>
            </w:r>
          </w:p>
        </w:tc>
        <w:tc>
          <w:tcPr>
            <w:tcW w:w="2268" w:type="dxa"/>
            <w:vAlign w:val="center"/>
          </w:tcPr>
          <w:p w:rsidR="00962433" w:rsidRPr="00022FC9" w:rsidRDefault="00962433" w:rsidP="005E1CE0">
            <w:pPr>
              <w:pStyle w:val="Tabulkatext"/>
              <w:spacing w:before="0" w:after="0"/>
              <w:jc w:val="center"/>
              <w:rPr>
                <w:sz w:val="22"/>
              </w:rPr>
            </w:pPr>
            <w:r w:rsidRPr="00022FC9">
              <w:rPr>
                <w:sz w:val="22"/>
              </w:rPr>
              <w:t>48 %</w:t>
            </w:r>
          </w:p>
        </w:tc>
      </w:tr>
    </w:tbl>
    <w:p w:rsidR="00951CAC" w:rsidRDefault="00951CAC" w:rsidP="00951CAC">
      <w:pPr>
        <w:pStyle w:val="slovanseznam"/>
        <w:widowControl/>
        <w:numPr>
          <w:ilvl w:val="0"/>
          <w:numId w:val="0"/>
        </w:numPr>
        <w:overflowPunct/>
        <w:autoSpaceDE/>
        <w:autoSpaceDN/>
        <w:adjustRightInd/>
        <w:spacing w:before="120" w:after="60"/>
        <w:contextualSpacing w:val="0"/>
        <w:textAlignment w:val="auto"/>
        <w:rPr>
          <w:rFonts w:asciiTheme="minorHAnsi" w:hAnsiTheme="minorHAnsi"/>
          <w:sz w:val="22"/>
          <w:szCs w:val="22"/>
        </w:rPr>
      </w:pPr>
    </w:p>
    <w:p w:rsidR="00962433" w:rsidRPr="006C2045" w:rsidRDefault="00962433" w:rsidP="00962433">
      <w:pPr>
        <w:pStyle w:val="slovanseznam"/>
        <w:widowControl/>
        <w:numPr>
          <w:ilvl w:val="1"/>
          <w:numId w:val="6"/>
        </w:numPr>
        <w:overflowPunct/>
        <w:autoSpaceDE/>
        <w:autoSpaceDN/>
        <w:adjustRightInd/>
        <w:spacing w:before="120" w:after="60"/>
        <w:ind w:left="425" w:hanging="425"/>
        <w:contextualSpacing w:val="0"/>
        <w:textAlignment w:val="auto"/>
        <w:rPr>
          <w:rFonts w:asciiTheme="minorHAnsi" w:hAnsiTheme="minorHAnsi"/>
          <w:sz w:val="22"/>
          <w:szCs w:val="22"/>
        </w:rPr>
      </w:pPr>
      <w:r w:rsidRPr="006C2045">
        <w:rPr>
          <w:rFonts w:asciiTheme="minorHAnsi" w:hAnsiTheme="minorHAnsi"/>
          <w:sz w:val="22"/>
          <w:szCs w:val="22"/>
        </w:rPr>
        <w:t xml:space="preserve">Pro zapojení zdrojů financování dle výše uvedené tabulky jsou rozhodující hodnoty podílů vyjádřené v procentech. </w:t>
      </w:r>
    </w:p>
    <w:p w:rsidR="00962433" w:rsidRPr="006C2045" w:rsidRDefault="00962433" w:rsidP="00962433">
      <w:pPr>
        <w:pStyle w:val="slovanseznam"/>
        <w:widowControl/>
        <w:numPr>
          <w:ilvl w:val="1"/>
          <w:numId w:val="6"/>
        </w:numPr>
        <w:overflowPunct/>
        <w:autoSpaceDE/>
        <w:autoSpaceDN/>
        <w:adjustRightInd/>
        <w:spacing w:after="60"/>
        <w:ind w:left="425" w:hanging="425"/>
        <w:contextualSpacing w:val="0"/>
        <w:textAlignment w:val="auto"/>
        <w:rPr>
          <w:rFonts w:asciiTheme="minorHAnsi" w:hAnsiTheme="minorHAnsi"/>
          <w:sz w:val="22"/>
          <w:szCs w:val="22"/>
        </w:rPr>
      </w:pPr>
      <w:r w:rsidRPr="006C2045">
        <w:rPr>
          <w:rFonts w:asciiTheme="minorHAnsi" w:hAnsiTheme="minorHAnsi"/>
          <w:sz w:val="22"/>
          <w:szCs w:val="22"/>
        </w:rPr>
        <w:t>Skutečná výše podpory, která bude z TP AMIF a ISF poskytnuta, bude určena na základě skutečně vzniklých, odůvodněných a řádně prokázaných způsobilých výdajů.</w:t>
      </w:r>
    </w:p>
    <w:p w:rsidR="00962433" w:rsidRDefault="00962433" w:rsidP="00951CAC">
      <w:pPr>
        <w:pStyle w:val="slovanseznam"/>
        <w:widowControl/>
        <w:numPr>
          <w:ilvl w:val="1"/>
          <w:numId w:val="6"/>
        </w:numPr>
        <w:overflowPunct/>
        <w:autoSpaceDE/>
        <w:autoSpaceDN/>
        <w:adjustRightInd/>
        <w:ind w:left="425" w:hanging="425"/>
        <w:contextualSpacing w:val="0"/>
        <w:textAlignment w:val="auto"/>
        <w:rPr>
          <w:rFonts w:asciiTheme="minorHAnsi" w:hAnsiTheme="minorHAnsi"/>
          <w:sz w:val="22"/>
          <w:szCs w:val="22"/>
        </w:rPr>
      </w:pPr>
      <w:r w:rsidRPr="006C2045">
        <w:rPr>
          <w:rFonts w:asciiTheme="minorHAnsi" w:hAnsiTheme="minorHAnsi"/>
          <w:sz w:val="22"/>
          <w:szCs w:val="22"/>
        </w:rPr>
        <w:t>Režim financování plánu: ex-post.</w:t>
      </w:r>
    </w:p>
    <w:p w:rsidR="00951CAC" w:rsidRPr="006C2045" w:rsidRDefault="00951CAC" w:rsidP="00951CAC">
      <w:pPr>
        <w:pStyle w:val="slovanseznam"/>
        <w:widowControl/>
        <w:numPr>
          <w:ilvl w:val="0"/>
          <w:numId w:val="0"/>
        </w:numPr>
        <w:overflowPunct/>
        <w:autoSpaceDE/>
        <w:autoSpaceDN/>
        <w:adjustRightInd/>
        <w:contextualSpacing w:val="0"/>
        <w:textAlignment w:val="auto"/>
        <w:rPr>
          <w:rFonts w:asciiTheme="minorHAnsi" w:hAnsiTheme="minorHAnsi"/>
          <w:sz w:val="22"/>
          <w:szCs w:val="22"/>
        </w:rPr>
      </w:pPr>
    </w:p>
    <w:p w:rsidR="00962433" w:rsidRPr="006C2045" w:rsidRDefault="00962433" w:rsidP="00962433">
      <w:pPr>
        <w:pStyle w:val="slovanseznam"/>
        <w:widowControl/>
        <w:numPr>
          <w:ilvl w:val="0"/>
          <w:numId w:val="13"/>
        </w:numPr>
        <w:overflowPunct/>
        <w:autoSpaceDE/>
        <w:autoSpaceDN/>
        <w:adjustRightInd/>
        <w:spacing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Účel podpory</w:t>
      </w:r>
    </w:p>
    <w:p w:rsidR="00962433" w:rsidRDefault="00962433" w:rsidP="00652E71">
      <w:pPr>
        <w:pStyle w:val="slovanseznam"/>
        <w:numPr>
          <w:ilvl w:val="1"/>
          <w:numId w:val="13"/>
        </w:numPr>
        <w:spacing w:after="240"/>
        <w:ind w:left="426" w:hanging="426"/>
        <w:rPr>
          <w:rFonts w:asciiTheme="minorHAnsi" w:hAnsiTheme="minorHAnsi"/>
          <w:sz w:val="22"/>
          <w:szCs w:val="22"/>
        </w:rPr>
      </w:pPr>
      <w:r w:rsidRPr="006C2045">
        <w:rPr>
          <w:rFonts w:asciiTheme="minorHAnsi" w:hAnsiTheme="minorHAnsi"/>
          <w:sz w:val="22"/>
          <w:szCs w:val="22"/>
        </w:rPr>
        <w:t>V rámci realizace plánu identifikovaného registračním číslem v úvodní části těchto Podmínek je účelem podpory: […]</w:t>
      </w:r>
    </w:p>
    <w:p w:rsidR="00EF4954" w:rsidRPr="006C2045" w:rsidRDefault="00EF4954" w:rsidP="00EF4954">
      <w:pPr>
        <w:pStyle w:val="slovanseznam"/>
        <w:numPr>
          <w:ilvl w:val="0"/>
          <w:numId w:val="0"/>
        </w:numPr>
        <w:spacing w:after="240"/>
        <w:ind w:left="360"/>
        <w:rPr>
          <w:rFonts w:asciiTheme="minorHAnsi" w:hAnsiTheme="minorHAnsi"/>
          <w:sz w:val="22"/>
          <w:szCs w:val="22"/>
        </w:rPr>
      </w:pPr>
    </w:p>
    <w:p w:rsidR="00962433" w:rsidRPr="006C2045" w:rsidRDefault="00962433" w:rsidP="00962433">
      <w:pPr>
        <w:pStyle w:val="slovanseznam"/>
        <w:widowControl/>
        <w:numPr>
          <w:ilvl w:val="0"/>
          <w:numId w:val="13"/>
        </w:numPr>
        <w:overflowPunct/>
        <w:autoSpaceDE/>
        <w:autoSpaceDN/>
        <w:adjustRightInd/>
        <w:spacing w:after="120"/>
        <w:contextualSpacing w:val="0"/>
        <w:textAlignment w:val="auto"/>
        <w:rPr>
          <w:rFonts w:asciiTheme="minorHAnsi" w:hAnsiTheme="minorHAnsi"/>
          <w:b/>
          <w:bCs/>
          <w:sz w:val="22"/>
          <w:szCs w:val="22"/>
        </w:rPr>
      </w:pPr>
      <w:r w:rsidRPr="006C2045">
        <w:rPr>
          <w:rFonts w:asciiTheme="minorHAnsi" w:hAnsiTheme="minorHAnsi"/>
          <w:b/>
          <w:bCs/>
          <w:sz w:val="22"/>
          <w:szCs w:val="22"/>
        </w:rPr>
        <w:t>Lhůta, v níž má být dosaženo účelu</w:t>
      </w:r>
    </w:p>
    <w:p w:rsidR="00962433" w:rsidRPr="00022FC9" w:rsidRDefault="00962433" w:rsidP="00962433">
      <w:pPr>
        <w:spacing w:line="240" w:lineRule="auto"/>
      </w:pPr>
      <w:r w:rsidRPr="00022FC9">
        <w:t xml:space="preserve">Účelu podpory musí být dosaženo ve lhůtě: </w:t>
      </w:r>
    </w:p>
    <w:p w:rsidR="00962433" w:rsidRPr="006C2045" w:rsidRDefault="00962433" w:rsidP="00962433">
      <w:pPr>
        <w:pStyle w:val="Odrky1"/>
        <w:numPr>
          <w:ilvl w:val="0"/>
          <w:numId w:val="5"/>
        </w:numPr>
        <w:spacing w:after="120"/>
        <w:contextualSpacing w:val="0"/>
        <w:rPr>
          <w:rFonts w:asciiTheme="minorHAnsi" w:hAnsiTheme="minorHAnsi"/>
          <w:szCs w:val="22"/>
        </w:rPr>
      </w:pPr>
      <w:r w:rsidRPr="006C2045">
        <w:rPr>
          <w:rFonts w:asciiTheme="minorHAnsi" w:hAnsiTheme="minorHAnsi"/>
          <w:szCs w:val="22"/>
        </w:rPr>
        <w:t>datum zahájení realizace plánu:</w:t>
      </w:r>
      <w:r w:rsidRPr="006C2045">
        <w:rPr>
          <w:rFonts w:asciiTheme="minorHAnsi" w:hAnsiTheme="minorHAnsi"/>
          <w:szCs w:val="22"/>
        </w:rPr>
        <w:tab/>
        <w:t>[</w:t>
      </w:r>
      <w:r w:rsidRPr="006C2045">
        <w:rPr>
          <w:rFonts w:asciiTheme="minorHAnsi" w:hAnsiTheme="minorHAnsi"/>
          <w:szCs w:val="22"/>
          <w:highlight w:val="lightGray"/>
        </w:rPr>
        <w:t>…</w:t>
      </w:r>
      <w:r w:rsidRPr="006C2045">
        <w:rPr>
          <w:rFonts w:asciiTheme="minorHAnsi" w:hAnsiTheme="minorHAnsi"/>
          <w:szCs w:val="22"/>
        </w:rPr>
        <w:t>]</w:t>
      </w:r>
    </w:p>
    <w:p w:rsidR="00962433" w:rsidRDefault="00962433" w:rsidP="00951CAC">
      <w:pPr>
        <w:pStyle w:val="Odrky1"/>
        <w:numPr>
          <w:ilvl w:val="0"/>
          <w:numId w:val="5"/>
        </w:numPr>
        <w:spacing w:after="0"/>
        <w:contextualSpacing w:val="0"/>
        <w:rPr>
          <w:rFonts w:asciiTheme="minorHAnsi" w:hAnsiTheme="minorHAnsi"/>
          <w:szCs w:val="22"/>
        </w:rPr>
      </w:pPr>
      <w:r w:rsidRPr="006C2045">
        <w:rPr>
          <w:rFonts w:asciiTheme="minorHAnsi" w:hAnsiTheme="minorHAnsi"/>
          <w:szCs w:val="22"/>
        </w:rPr>
        <w:t xml:space="preserve">datum ukončení realizace plánu nejpozději </w:t>
      </w:r>
      <w:proofErr w:type="gramStart"/>
      <w:r w:rsidRPr="006C2045">
        <w:rPr>
          <w:rFonts w:asciiTheme="minorHAnsi" w:hAnsiTheme="minorHAnsi"/>
          <w:szCs w:val="22"/>
        </w:rPr>
        <w:t>do</w:t>
      </w:r>
      <w:proofErr w:type="gramEnd"/>
      <w:r w:rsidRPr="006C2045">
        <w:rPr>
          <w:rFonts w:asciiTheme="minorHAnsi" w:hAnsiTheme="minorHAnsi"/>
          <w:szCs w:val="22"/>
        </w:rPr>
        <w:t>:</w:t>
      </w:r>
      <w:r w:rsidR="009218AB">
        <w:rPr>
          <w:rFonts w:asciiTheme="minorHAnsi" w:hAnsiTheme="minorHAnsi"/>
          <w:szCs w:val="22"/>
        </w:rPr>
        <w:tab/>
      </w:r>
      <w:r w:rsidRPr="00951CAC">
        <w:rPr>
          <w:rFonts w:asciiTheme="minorHAnsi" w:hAnsiTheme="minorHAnsi"/>
          <w:szCs w:val="22"/>
        </w:rPr>
        <w:t>[</w:t>
      </w:r>
      <w:r w:rsidRPr="00951CAC">
        <w:rPr>
          <w:rFonts w:asciiTheme="minorHAnsi" w:hAnsiTheme="minorHAnsi"/>
          <w:szCs w:val="22"/>
          <w:highlight w:val="lightGray"/>
        </w:rPr>
        <w:t>…</w:t>
      </w:r>
      <w:r w:rsidRPr="00951CAC">
        <w:rPr>
          <w:rFonts w:asciiTheme="minorHAnsi" w:hAnsiTheme="minorHAnsi"/>
          <w:szCs w:val="22"/>
        </w:rPr>
        <w:t>]</w:t>
      </w:r>
    </w:p>
    <w:p w:rsidR="00951CAC" w:rsidRPr="00951CAC" w:rsidRDefault="00951CAC" w:rsidP="00951CAC">
      <w:pPr>
        <w:pStyle w:val="Odrky1"/>
        <w:numPr>
          <w:ilvl w:val="0"/>
          <w:numId w:val="0"/>
        </w:numPr>
        <w:spacing w:after="0"/>
        <w:contextualSpacing w:val="0"/>
        <w:rPr>
          <w:rFonts w:asciiTheme="minorHAnsi" w:hAnsiTheme="minorHAnsi"/>
          <w:szCs w:val="22"/>
        </w:rPr>
      </w:pPr>
    </w:p>
    <w:p w:rsidR="00962433" w:rsidRPr="006C2045" w:rsidRDefault="00962433" w:rsidP="00962433">
      <w:pPr>
        <w:pStyle w:val="slovanseznam"/>
        <w:widowControl/>
        <w:numPr>
          <w:ilvl w:val="0"/>
          <w:numId w:val="13"/>
        </w:numPr>
        <w:overflowPunct/>
        <w:autoSpaceDE/>
        <w:autoSpaceDN/>
        <w:adjustRightInd/>
        <w:spacing w:after="120"/>
        <w:contextualSpacing w:val="0"/>
        <w:textAlignment w:val="auto"/>
        <w:rPr>
          <w:rFonts w:asciiTheme="minorHAnsi" w:hAnsiTheme="minorHAnsi"/>
          <w:b/>
          <w:bCs/>
          <w:sz w:val="22"/>
          <w:szCs w:val="22"/>
        </w:rPr>
      </w:pPr>
      <w:r w:rsidRPr="006C2045">
        <w:rPr>
          <w:rFonts w:asciiTheme="minorHAnsi" w:hAnsiTheme="minorHAnsi"/>
          <w:b/>
          <w:bCs/>
          <w:sz w:val="22"/>
          <w:szCs w:val="22"/>
        </w:rPr>
        <w:t>Vzájemná komunikace MV a příjemce</w:t>
      </w:r>
    </w:p>
    <w:p w:rsidR="00962433" w:rsidRDefault="00962433" w:rsidP="00962433">
      <w:pPr>
        <w:pStyle w:val="Zhlav"/>
        <w:tabs>
          <w:tab w:val="clear" w:pos="4536"/>
          <w:tab w:val="clear" w:pos="9072"/>
        </w:tabs>
        <w:spacing w:after="220"/>
        <w:rPr>
          <w:rFonts w:asciiTheme="minorHAnsi" w:hAnsiTheme="minorHAnsi" w:cs="Arial"/>
          <w:sz w:val="22"/>
          <w:szCs w:val="22"/>
        </w:rPr>
      </w:pPr>
      <w:r w:rsidRPr="006C2045">
        <w:rPr>
          <w:rFonts w:asciiTheme="minorHAnsi" w:hAnsiTheme="minorHAnsi" w:cs="Arial"/>
          <w:sz w:val="22"/>
          <w:szCs w:val="22"/>
        </w:rPr>
        <w:t xml:space="preserve">Příjemce a MV budou v případě doručování písemností, které musí být opatřeny podpisem osoby oprávněné za daný subjekt jednat, přednostně používat datové schránky. Příjemce je povinen zajistit, aby se seznámil se všemi zprávami, které mu budou od MV doručeny prostřednictvím datové schránky. Přijetím těchto Podmínek příjemce vyjadřuje souhlas s přednostním doručováním písemností prostřednictvím datové schránky. </w:t>
      </w:r>
    </w:p>
    <w:p w:rsidR="007A038B" w:rsidRDefault="007A038B" w:rsidP="00962433">
      <w:pPr>
        <w:pStyle w:val="Zhlav"/>
        <w:tabs>
          <w:tab w:val="clear" w:pos="4536"/>
          <w:tab w:val="clear" w:pos="9072"/>
        </w:tabs>
        <w:spacing w:after="220"/>
        <w:rPr>
          <w:rFonts w:asciiTheme="minorHAnsi" w:hAnsiTheme="minorHAnsi" w:cs="Arial"/>
          <w:sz w:val="22"/>
          <w:szCs w:val="22"/>
        </w:rPr>
      </w:pPr>
    </w:p>
    <w:p w:rsidR="00962433" w:rsidRPr="00022FC9" w:rsidRDefault="00962433" w:rsidP="00962433">
      <w:pPr>
        <w:spacing w:before="240" w:after="0" w:line="240" w:lineRule="auto"/>
        <w:jc w:val="center"/>
        <w:rPr>
          <w:rFonts w:cs="Arial"/>
          <w:b/>
        </w:rPr>
      </w:pPr>
      <w:r w:rsidRPr="00022FC9">
        <w:rPr>
          <w:rFonts w:cs="Arial"/>
          <w:b/>
        </w:rPr>
        <w:t>Část II</w:t>
      </w:r>
    </w:p>
    <w:p w:rsidR="00962433" w:rsidRPr="00022FC9" w:rsidRDefault="00962433" w:rsidP="00962433">
      <w:pPr>
        <w:spacing w:line="240" w:lineRule="auto"/>
        <w:jc w:val="center"/>
        <w:rPr>
          <w:rFonts w:cs="Arial"/>
          <w:b/>
        </w:rPr>
      </w:pPr>
      <w:r w:rsidRPr="00022FC9">
        <w:rPr>
          <w:rFonts w:cs="Arial"/>
          <w:b/>
        </w:rPr>
        <w:t>Obecné povinnosti příjemce podpory</w:t>
      </w:r>
    </w:p>
    <w:p w:rsidR="00962433" w:rsidRPr="006C2045" w:rsidRDefault="00962433" w:rsidP="00962433">
      <w:pPr>
        <w:pStyle w:val="slovanseznam"/>
        <w:widowControl/>
        <w:numPr>
          <w:ilvl w:val="0"/>
          <w:numId w:val="10"/>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 xml:space="preserve">Užití podpory </w:t>
      </w:r>
    </w:p>
    <w:p w:rsidR="00962433" w:rsidRPr="006C2045" w:rsidRDefault="00962433" w:rsidP="00962433">
      <w:pPr>
        <w:pStyle w:val="slovanseznam"/>
        <w:widowControl/>
        <w:numPr>
          <w:ilvl w:val="1"/>
          <w:numId w:val="10"/>
        </w:numPr>
        <w:overflowPunct/>
        <w:autoSpaceDE/>
        <w:autoSpaceDN/>
        <w:adjustRightInd/>
        <w:spacing w:after="120"/>
        <w:contextualSpacing w:val="0"/>
        <w:textAlignment w:val="auto"/>
        <w:rPr>
          <w:rFonts w:asciiTheme="minorHAnsi" w:hAnsiTheme="minorHAnsi"/>
          <w:sz w:val="22"/>
          <w:szCs w:val="22"/>
        </w:rPr>
      </w:pPr>
      <w:r w:rsidRPr="006C2045">
        <w:rPr>
          <w:rFonts w:asciiTheme="minorHAnsi" w:hAnsiTheme="minorHAnsi"/>
          <w:sz w:val="22"/>
          <w:szCs w:val="22"/>
        </w:rPr>
        <w:t>Použití podpory je upraveno nejen těmito Podmínkami a právními předpisy ČR a EU, ale rovněž pravidly, která nemají povahu právních předpisů a jsou vydávána MV ve formě dokumentů:</w:t>
      </w:r>
    </w:p>
    <w:p w:rsidR="00962433" w:rsidRPr="006C2045" w:rsidRDefault="00962433" w:rsidP="00962433">
      <w:pPr>
        <w:pStyle w:val="slovanseznam"/>
        <w:widowControl/>
        <w:numPr>
          <w:ilvl w:val="0"/>
          <w:numId w:val="3"/>
        </w:numPr>
        <w:tabs>
          <w:tab w:val="num" w:pos="1620"/>
        </w:tabs>
        <w:overflowPunct/>
        <w:autoSpaceDE/>
        <w:autoSpaceDN/>
        <w:adjustRightInd/>
        <w:spacing w:after="120"/>
        <w:contextualSpacing w:val="0"/>
        <w:textAlignment w:val="auto"/>
        <w:rPr>
          <w:rFonts w:asciiTheme="minorHAnsi" w:hAnsiTheme="minorHAnsi"/>
          <w:sz w:val="22"/>
          <w:szCs w:val="22"/>
        </w:rPr>
      </w:pPr>
      <w:r w:rsidRPr="006C2045">
        <w:rPr>
          <w:rFonts w:asciiTheme="minorHAnsi" w:hAnsiTheme="minorHAnsi"/>
          <w:sz w:val="22"/>
          <w:szCs w:val="22"/>
        </w:rPr>
        <w:t>Pracovní postup 18. A Technická pomoc</w:t>
      </w:r>
    </w:p>
    <w:p w:rsidR="00962433" w:rsidRDefault="00962433" w:rsidP="00962433">
      <w:pPr>
        <w:pStyle w:val="slovanseznam"/>
        <w:widowControl/>
        <w:numPr>
          <w:ilvl w:val="0"/>
          <w:numId w:val="3"/>
        </w:numPr>
        <w:tabs>
          <w:tab w:val="num" w:pos="1478"/>
        </w:tabs>
        <w:overflowPunct/>
        <w:autoSpaceDE/>
        <w:autoSpaceDN/>
        <w:adjustRightInd/>
        <w:spacing w:after="120"/>
        <w:contextualSpacing w:val="0"/>
        <w:textAlignment w:val="auto"/>
        <w:rPr>
          <w:rFonts w:asciiTheme="minorHAnsi" w:hAnsiTheme="minorHAnsi"/>
          <w:sz w:val="22"/>
          <w:szCs w:val="22"/>
        </w:rPr>
      </w:pPr>
      <w:r w:rsidRPr="006C2045">
        <w:rPr>
          <w:rFonts w:asciiTheme="minorHAnsi" w:hAnsiTheme="minorHAnsi"/>
          <w:sz w:val="22"/>
          <w:szCs w:val="22"/>
        </w:rPr>
        <w:t>Příručka pro žadatele a příjemce finanční podpory NP AMIF a ISF – vybrané části stanovené v Pracovním postupu 18. A Technická pomo</w:t>
      </w:r>
      <w:r w:rsidR="008F3FA6">
        <w:rPr>
          <w:rFonts w:asciiTheme="minorHAnsi" w:hAnsiTheme="minorHAnsi"/>
          <w:sz w:val="22"/>
          <w:szCs w:val="22"/>
        </w:rPr>
        <w:t>c</w:t>
      </w:r>
    </w:p>
    <w:p w:rsidR="007A038B" w:rsidRPr="006C2045" w:rsidRDefault="007A038B" w:rsidP="00820B8F">
      <w:pPr>
        <w:pStyle w:val="slovanseznam"/>
        <w:widowControl/>
        <w:numPr>
          <w:ilvl w:val="0"/>
          <w:numId w:val="0"/>
        </w:numPr>
        <w:overflowPunct/>
        <w:autoSpaceDE/>
        <w:autoSpaceDN/>
        <w:adjustRightInd/>
        <w:spacing w:after="120"/>
        <w:ind w:left="1068"/>
        <w:contextualSpacing w:val="0"/>
        <w:textAlignment w:val="auto"/>
        <w:rPr>
          <w:rFonts w:asciiTheme="minorHAnsi" w:hAnsiTheme="minorHAnsi"/>
          <w:sz w:val="22"/>
          <w:szCs w:val="22"/>
        </w:rPr>
      </w:pPr>
    </w:p>
    <w:p w:rsidR="00962433" w:rsidRPr="006C2045" w:rsidRDefault="00962433" w:rsidP="008F3FA6">
      <w:pPr>
        <w:pStyle w:val="slovanseznam"/>
        <w:numPr>
          <w:ilvl w:val="1"/>
          <w:numId w:val="16"/>
        </w:numPr>
        <w:ind w:left="709" w:hanging="709"/>
        <w:rPr>
          <w:rFonts w:asciiTheme="minorHAnsi" w:hAnsiTheme="minorHAnsi"/>
          <w:sz w:val="22"/>
          <w:szCs w:val="22"/>
        </w:rPr>
      </w:pPr>
      <w:r w:rsidRPr="006C2045">
        <w:rPr>
          <w:rFonts w:asciiTheme="minorHAnsi" w:hAnsiTheme="minorHAnsi"/>
          <w:sz w:val="22"/>
          <w:szCs w:val="22"/>
        </w:rPr>
        <w:lastRenderedPageBreak/>
        <w:t xml:space="preserve">Dokumenty uvedené v odrážkách jsou </w:t>
      </w:r>
      <w:r w:rsidR="009218AB">
        <w:rPr>
          <w:rFonts w:asciiTheme="minorHAnsi" w:hAnsiTheme="minorHAnsi"/>
          <w:sz w:val="22"/>
          <w:szCs w:val="22"/>
        </w:rPr>
        <w:t xml:space="preserve">uveřejněny na webovém portálu Odpovědného orgánu </w:t>
      </w:r>
      <w:hyperlink r:id="rId10" w:history="1">
        <w:r w:rsidR="009218AB" w:rsidRPr="00383BAF">
          <w:rPr>
            <w:rStyle w:val="Hypertextovodkaz"/>
            <w:rFonts w:asciiTheme="minorHAnsi" w:hAnsiTheme="minorHAnsi"/>
            <w:sz w:val="22"/>
            <w:szCs w:val="22"/>
          </w:rPr>
          <w:t>www.mvcr.cz</w:t>
        </w:r>
      </w:hyperlink>
      <w:r w:rsidR="009218AB">
        <w:rPr>
          <w:rFonts w:asciiTheme="minorHAnsi" w:hAnsiTheme="minorHAnsi"/>
          <w:sz w:val="22"/>
          <w:szCs w:val="22"/>
        </w:rPr>
        <w:t xml:space="preserve"> provozovaném MV nebo jsou </w:t>
      </w:r>
      <w:r w:rsidR="00416337">
        <w:rPr>
          <w:rFonts w:asciiTheme="minorHAnsi" w:hAnsiTheme="minorHAnsi"/>
          <w:sz w:val="22"/>
          <w:szCs w:val="22"/>
        </w:rPr>
        <w:t>p</w:t>
      </w:r>
      <w:r w:rsidR="00247380">
        <w:rPr>
          <w:rFonts w:asciiTheme="minorHAnsi" w:hAnsiTheme="minorHAnsi"/>
          <w:sz w:val="22"/>
          <w:szCs w:val="22"/>
        </w:rPr>
        <w:t xml:space="preserve">říjemci zaslány v rámci režimu </w:t>
      </w:r>
      <w:r w:rsidR="00416337">
        <w:rPr>
          <w:rFonts w:asciiTheme="minorHAnsi" w:hAnsiTheme="minorHAnsi"/>
          <w:sz w:val="22"/>
          <w:szCs w:val="22"/>
        </w:rPr>
        <w:t>distribuce řízené dokumentace</w:t>
      </w:r>
      <w:r w:rsidRPr="006C2045">
        <w:rPr>
          <w:rFonts w:asciiTheme="minorHAnsi" w:hAnsiTheme="minorHAnsi"/>
          <w:sz w:val="22"/>
          <w:szCs w:val="22"/>
        </w:rPr>
        <w:t xml:space="preserve">. Dále v textu těchto Podmínek je obsah těchto dokumentů označen souhrnně také jako „pravidla TP AMIF a ISF“. Pravidla TP AMIF a ISF jsou pro příjemce závazná. Závaznou verzí dokumentů uvedených v odrážkách je verze platná ke dni uskutečnění úkonu souvisejícího s realizací plánu, v případě zadávání zakázek se aplikuje verze pravidel platná </w:t>
      </w:r>
      <w:r w:rsidRPr="006C2045">
        <w:rPr>
          <w:rFonts w:asciiTheme="minorHAnsi" w:hAnsiTheme="minorHAnsi"/>
          <w:iCs/>
          <w:sz w:val="22"/>
          <w:szCs w:val="22"/>
        </w:rPr>
        <w:t>v den zahájení zadávání zakázky</w:t>
      </w:r>
      <w:r w:rsidRPr="006C2045">
        <w:rPr>
          <w:rFonts w:asciiTheme="minorHAnsi" w:hAnsiTheme="minorHAnsi"/>
          <w:sz w:val="22"/>
          <w:szCs w:val="22"/>
        </w:rPr>
        <w:t>. Změny či doplnění pravidel TP AMIF a ISF relevantních pro příjemce provádí MV formou revize dokumentů v odrážkách a uvědomí o nich příjemce bez zbytečného odkladu elektronickou formou prostřednictvím emailové pošty. V případě rozporu obsahu těchto Podmínek a obsahu dokumentů v odrážkách má přednost obsah těchto Podmínek.</w:t>
      </w:r>
    </w:p>
    <w:p w:rsidR="00962433" w:rsidRPr="006C2045" w:rsidRDefault="00962433" w:rsidP="00962433">
      <w:pPr>
        <w:pStyle w:val="slovanseznam"/>
        <w:widowControl/>
        <w:numPr>
          <w:ilvl w:val="0"/>
          <w:numId w:val="10"/>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Splnění účelu a realizace plánu</w:t>
      </w:r>
    </w:p>
    <w:p w:rsidR="00962433" w:rsidRPr="006C2045" w:rsidRDefault="00962433" w:rsidP="00962433">
      <w:pPr>
        <w:pStyle w:val="slovanseznam"/>
        <w:widowControl/>
        <w:numPr>
          <w:ilvl w:val="1"/>
          <w:numId w:val="10"/>
        </w:numPr>
        <w:overflowPunct/>
        <w:autoSpaceDE/>
        <w:autoSpaceDN/>
        <w:adjustRightInd/>
        <w:spacing w:after="120"/>
        <w:contextualSpacing w:val="0"/>
        <w:textAlignment w:val="auto"/>
        <w:rPr>
          <w:rFonts w:asciiTheme="minorHAnsi" w:hAnsiTheme="minorHAnsi"/>
          <w:sz w:val="22"/>
          <w:szCs w:val="22"/>
        </w:rPr>
      </w:pPr>
      <w:r w:rsidRPr="006C2045">
        <w:rPr>
          <w:rFonts w:asciiTheme="minorHAnsi" w:hAnsiTheme="minorHAnsi"/>
          <w:sz w:val="22"/>
          <w:szCs w:val="22"/>
        </w:rPr>
        <w:t xml:space="preserve">Příjemce podpory je povinen splnit účel podpory uvedený v části I. bodě 3 těchto Podmínek. </w:t>
      </w:r>
    </w:p>
    <w:p w:rsidR="00962433" w:rsidRPr="006C2045" w:rsidRDefault="00962433" w:rsidP="00962433">
      <w:pPr>
        <w:pStyle w:val="slovanseznam"/>
        <w:widowControl/>
        <w:numPr>
          <w:ilvl w:val="1"/>
          <w:numId w:val="10"/>
        </w:numPr>
        <w:overflowPunct/>
        <w:autoSpaceDE/>
        <w:autoSpaceDN/>
        <w:adjustRightInd/>
        <w:spacing w:after="120"/>
        <w:contextualSpacing w:val="0"/>
        <w:textAlignment w:val="auto"/>
        <w:rPr>
          <w:rFonts w:asciiTheme="minorHAnsi" w:hAnsiTheme="minorHAnsi"/>
          <w:sz w:val="22"/>
          <w:szCs w:val="22"/>
        </w:rPr>
      </w:pPr>
      <w:r w:rsidRPr="006C2045">
        <w:rPr>
          <w:rFonts w:asciiTheme="minorHAnsi" w:hAnsiTheme="minorHAnsi"/>
          <w:sz w:val="22"/>
          <w:szCs w:val="22"/>
        </w:rPr>
        <w:t xml:space="preserve">Příjemce je povinen při realizaci plánu dodržet údaje a skutečnosti, které jsou uvedeny v Plánu čerpání technické pomoci, který je přílohou </w:t>
      </w:r>
      <w:proofErr w:type="gramStart"/>
      <w:r w:rsidRPr="006C2045">
        <w:rPr>
          <w:rFonts w:asciiTheme="minorHAnsi" w:hAnsiTheme="minorHAnsi"/>
          <w:sz w:val="22"/>
          <w:szCs w:val="22"/>
        </w:rPr>
        <w:t>č. 1 těchto</w:t>
      </w:r>
      <w:proofErr w:type="gramEnd"/>
      <w:r w:rsidRPr="006C2045">
        <w:rPr>
          <w:rFonts w:asciiTheme="minorHAnsi" w:hAnsiTheme="minorHAnsi"/>
          <w:sz w:val="22"/>
          <w:szCs w:val="22"/>
        </w:rPr>
        <w:t xml:space="preserve"> Podmínek, ve znění případných změn, ke kterým je příjemce oprávněn dle pravidel TP AMIF a ISF bez souhlasu MV, anebo ve znění změn, které MV dle pravidel TP AMIF a ISF schválilo.</w:t>
      </w:r>
    </w:p>
    <w:p w:rsidR="00962433" w:rsidRPr="006C2045" w:rsidRDefault="00962433" w:rsidP="00962433">
      <w:pPr>
        <w:pStyle w:val="slovanseznam"/>
        <w:widowControl/>
        <w:numPr>
          <w:ilvl w:val="0"/>
          <w:numId w:val="10"/>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Způsobilé výdaje</w:t>
      </w:r>
    </w:p>
    <w:p w:rsidR="00962433" w:rsidRPr="006C2045" w:rsidRDefault="00962433" w:rsidP="00962433">
      <w:pPr>
        <w:pStyle w:val="slovanseznam"/>
        <w:widowControl/>
        <w:numPr>
          <w:ilvl w:val="1"/>
          <w:numId w:val="10"/>
        </w:numPr>
        <w:overflowPunct/>
        <w:autoSpaceDE/>
        <w:autoSpaceDN/>
        <w:adjustRightInd/>
        <w:spacing w:after="120"/>
        <w:contextualSpacing w:val="0"/>
        <w:textAlignment w:val="auto"/>
        <w:rPr>
          <w:rFonts w:asciiTheme="minorHAnsi" w:hAnsiTheme="minorHAnsi"/>
          <w:sz w:val="22"/>
          <w:szCs w:val="22"/>
        </w:rPr>
      </w:pPr>
      <w:r w:rsidRPr="006C2045">
        <w:rPr>
          <w:rFonts w:asciiTheme="minorHAnsi" w:hAnsiTheme="minorHAnsi"/>
          <w:sz w:val="22"/>
          <w:szCs w:val="22"/>
        </w:rPr>
        <w:t>Příjemce podpory je oprávněn použít podporu pouze na ty typy výdajů, které souvisejí s realizací plánu, jsou uvedeny ve schváleném plánu, příp. v upraveném plánu, který příjemce upravil v souladu s pravidly TP AMIF a ISF, a je možné je dle pravidel TP AMIF a ISF považovat za způsobilé.</w:t>
      </w:r>
    </w:p>
    <w:p w:rsidR="00962433" w:rsidRPr="006C2045" w:rsidRDefault="00962433" w:rsidP="00962433">
      <w:pPr>
        <w:pStyle w:val="slovanseznam"/>
        <w:widowControl/>
        <w:numPr>
          <w:ilvl w:val="1"/>
          <w:numId w:val="10"/>
        </w:numPr>
        <w:overflowPunct/>
        <w:autoSpaceDE/>
        <w:autoSpaceDN/>
        <w:adjustRightInd/>
        <w:spacing w:after="120"/>
        <w:contextualSpacing w:val="0"/>
        <w:textAlignment w:val="auto"/>
        <w:rPr>
          <w:rFonts w:asciiTheme="minorHAnsi" w:hAnsiTheme="minorHAnsi"/>
          <w:sz w:val="22"/>
          <w:szCs w:val="22"/>
        </w:rPr>
      </w:pPr>
      <w:r w:rsidRPr="006C2045">
        <w:rPr>
          <w:rFonts w:asciiTheme="minorHAnsi" w:hAnsiTheme="minorHAnsi"/>
          <w:sz w:val="22"/>
          <w:szCs w:val="22"/>
        </w:rPr>
        <w:t>Příjemce se zavazuje nakupovat zboží, služby a stavební práce nejefektivnějším možným způsobem v daném čase a místě. Částky specifikované ve schváleném plánu nelze automaticky považovat za částky nejefektivnější.</w:t>
      </w:r>
    </w:p>
    <w:p w:rsidR="00962433" w:rsidRPr="006C2045" w:rsidRDefault="00962433" w:rsidP="00962433">
      <w:pPr>
        <w:pStyle w:val="slovanseznam"/>
        <w:widowControl/>
        <w:numPr>
          <w:ilvl w:val="1"/>
          <w:numId w:val="10"/>
        </w:numPr>
        <w:overflowPunct/>
        <w:autoSpaceDE/>
        <w:autoSpaceDN/>
        <w:adjustRightInd/>
        <w:spacing w:after="120"/>
        <w:contextualSpacing w:val="0"/>
        <w:textAlignment w:val="auto"/>
        <w:rPr>
          <w:rFonts w:asciiTheme="minorHAnsi" w:hAnsiTheme="minorHAnsi"/>
          <w:sz w:val="22"/>
          <w:szCs w:val="22"/>
        </w:rPr>
      </w:pPr>
      <w:r w:rsidRPr="006C2045">
        <w:rPr>
          <w:rFonts w:asciiTheme="minorHAnsi" w:hAnsiTheme="minorHAnsi"/>
          <w:sz w:val="22"/>
          <w:szCs w:val="22"/>
        </w:rPr>
        <w:t>Příjemce podpory je povinen zajistit úhradu veškerých výdajů plánu, které nejsou kryty výše uvedenou podporou (např. nezpůsobilé výdaje), aby byl dodržen účel poskytnutí podpory na daný plán.</w:t>
      </w:r>
    </w:p>
    <w:p w:rsidR="00962433" w:rsidRPr="006C2045" w:rsidRDefault="00962433" w:rsidP="00962433">
      <w:pPr>
        <w:pStyle w:val="slovanseznam"/>
        <w:widowControl/>
        <w:numPr>
          <w:ilvl w:val="0"/>
          <w:numId w:val="10"/>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 xml:space="preserve">Udržitelnost </w:t>
      </w:r>
      <w:r>
        <w:rPr>
          <w:rFonts w:asciiTheme="minorHAnsi" w:hAnsiTheme="minorHAnsi"/>
          <w:b/>
          <w:bCs/>
          <w:sz w:val="22"/>
          <w:szCs w:val="22"/>
        </w:rPr>
        <w:t>plánu</w:t>
      </w:r>
      <w:r w:rsidRPr="006C2045">
        <w:rPr>
          <w:rFonts w:asciiTheme="minorHAnsi" w:hAnsiTheme="minorHAnsi"/>
          <w:b/>
          <w:bCs/>
          <w:sz w:val="22"/>
          <w:szCs w:val="22"/>
        </w:rPr>
        <w:t xml:space="preserve"> </w:t>
      </w:r>
    </w:p>
    <w:p w:rsidR="00962433" w:rsidRPr="006C2045" w:rsidRDefault="00962433" w:rsidP="00652E71">
      <w:pPr>
        <w:pStyle w:val="Zhlav"/>
        <w:numPr>
          <w:ilvl w:val="1"/>
          <w:numId w:val="10"/>
        </w:numPr>
        <w:tabs>
          <w:tab w:val="clear" w:pos="4536"/>
          <w:tab w:val="clear" w:pos="9072"/>
        </w:tabs>
        <w:spacing w:after="240"/>
        <w:rPr>
          <w:rFonts w:asciiTheme="minorHAnsi" w:hAnsiTheme="minorHAnsi" w:cs="Arial"/>
          <w:sz w:val="22"/>
          <w:szCs w:val="22"/>
        </w:rPr>
      </w:pPr>
      <w:r w:rsidRPr="006C2045">
        <w:rPr>
          <w:rFonts w:asciiTheme="minorHAnsi" w:hAnsiTheme="minorHAnsi" w:cs="Arial"/>
          <w:sz w:val="22"/>
          <w:szCs w:val="22"/>
        </w:rPr>
        <w:t xml:space="preserve">V případech, kdy </w:t>
      </w:r>
      <w:r>
        <w:rPr>
          <w:rFonts w:asciiTheme="minorHAnsi" w:hAnsiTheme="minorHAnsi" w:cs="Arial"/>
          <w:sz w:val="22"/>
          <w:szCs w:val="22"/>
        </w:rPr>
        <w:t>plán</w:t>
      </w:r>
      <w:r w:rsidRPr="006C2045">
        <w:rPr>
          <w:rFonts w:asciiTheme="minorHAnsi" w:hAnsiTheme="minorHAnsi" w:cs="Arial"/>
          <w:sz w:val="22"/>
          <w:szCs w:val="22"/>
        </w:rPr>
        <w:t xml:space="preserve"> podle platných pravidel TP AMIF a ISF podléhá povinnosti zachování investice, je příjemce povinen zajistit, aby ve stanoveném období od jejího pořízení v plánu nedošlo ke změně účelu použití investice nebo zastavení využívání investice mimo oblast podpory v rámci TP AMIF a ISF.</w:t>
      </w:r>
    </w:p>
    <w:p w:rsidR="00962433" w:rsidRPr="006C2045" w:rsidRDefault="00962433" w:rsidP="00962433">
      <w:pPr>
        <w:pStyle w:val="slovanseznam"/>
        <w:widowControl/>
        <w:numPr>
          <w:ilvl w:val="0"/>
          <w:numId w:val="10"/>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 xml:space="preserve">Vedení účetnictví </w:t>
      </w:r>
    </w:p>
    <w:p w:rsidR="00962433" w:rsidRPr="006C2045" w:rsidRDefault="00962433" w:rsidP="00962433">
      <w:pPr>
        <w:pStyle w:val="slovanseznam"/>
        <w:widowControl/>
        <w:numPr>
          <w:ilvl w:val="1"/>
          <w:numId w:val="10"/>
        </w:numPr>
        <w:overflowPunct/>
        <w:autoSpaceDE/>
        <w:autoSpaceDN/>
        <w:adjustRightInd/>
        <w:spacing w:after="120"/>
        <w:contextualSpacing w:val="0"/>
        <w:textAlignment w:val="auto"/>
        <w:rPr>
          <w:rFonts w:asciiTheme="minorHAnsi" w:hAnsiTheme="minorHAnsi"/>
          <w:sz w:val="22"/>
          <w:szCs w:val="22"/>
        </w:rPr>
      </w:pPr>
      <w:r w:rsidRPr="006C2045">
        <w:rPr>
          <w:rFonts w:asciiTheme="minorHAnsi" w:hAnsiTheme="minorHAnsi"/>
          <w:sz w:val="22"/>
          <w:szCs w:val="22"/>
        </w:rPr>
        <w:t>Příjemce je povinen řádně účtovat o veškerých příjmech a výdajích, resp. výnosech a nákladech. Příjemce je povinen vést účetnictví v souladu se zákonem č. 563/1991 Sb., o účetnictví, ve znění pozdějších předpisů, a vést příjmy a výdaje s jednoznačnou vazbou na plán</w:t>
      </w:r>
      <w:r w:rsidR="00777896">
        <w:rPr>
          <w:rFonts w:asciiTheme="minorHAnsi" w:hAnsiTheme="minorHAnsi"/>
          <w:sz w:val="22"/>
          <w:szCs w:val="22"/>
        </w:rPr>
        <w:t xml:space="preserve"> čerpání TP</w:t>
      </w:r>
      <w:r w:rsidR="00A060FF">
        <w:rPr>
          <w:rFonts w:asciiTheme="minorHAnsi" w:hAnsiTheme="minorHAnsi"/>
          <w:sz w:val="22"/>
          <w:szCs w:val="22"/>
        </w:rPr>
        <w:t>.</w:t>
      </w:r>
      <w:r w:rsidRPr="006C2045">
        <w:rPr>
          <w:rFonts w:asciiTheme="minorHAnsi" w:hAnsiTheme="minorHAnsi"/>
          <w:sz w:val="22"/>
          <w:szCs w:val="22"/>
        </w:rPr>
        <w:t xml:space="preserve"> </w:t>
      </w:r>
    </w:p>
    <w:p w:rsidR="00962433" w:rsidRPr="006C2045" w:rsidRDefault="00962433" w:rsidP="00962433">
      <w:pPr>
        <w:pStyle w:val="slovanseznam"/>
        <w:widowControl/>
        <w:numPr>
          <w:ilvl w:val="1"/>
          <w:numId w:val="10"/>
        </w:numPr>
        <w:overflowPunct/>
        <w:autoSpaceDE/>
        <w:autoSpaceDN/>
        <w:adjustRightInd/>
        <w:spacing w:after="120"/>
        <w:contextualSpacing w:val="0"/>
        <w:textAlignment w:val="auto"/>
        <w:rPr>
          <w:rFonts w:asciiTheme="minorHAnsi" w:hAnsiTheme="minorHAnsi"/>
          <w:sz w:val="22"/>
          <w:szCs w:val="22"/>
        </w:rPr>
      </w:pPr>
      <w:r w:rsidRPr="006C2045">
        <w:rPr>
          <w:rFonts w:asciiTheme="minorHAnsi" w:hAnsiTheme="minorHAnsi"/>
          <w:sz w:val="22"/>
          <w:szCs w:val="22"/>
        </w:rPr>
        <w:t>Příjemce je povinen předat MV ve lhůtě jím stanovené na jeho vyžádání účetní záznamy a další doklady vztahující se k </w:t>
      </w:r>
      <w:r>
        <w:rPr>
          <w:rFonts w:asciiTheme="minorHAnsi" w:hAnsiTheme="minorHAnsi"/>
          <w:sz w:val="22"/>
          <w:szCs w:val="22"/>
        </w:rPr>
        <w:t>plán</w:t>
      </w:r>
      <w:r w:rsidRPr="006C2045">
        <w:rPr>
          <w:rFonts w:asciiTheme="minorHAnsi" w:hAnsiTheme="minorHAnsi"/>
          <w:sz w:val="22"/>
          <w:szCs w:val="22"/>
        </w:rPr>
        <w:t>u převedené do digitální podoby.</w:t>
      </w:r>
    </w:p>
    <w:p w:rsidR="00962433" w:rsidRPr="006C2045" w:rsidRDefault="00962433" w:rsidP="00962433">
      <w:pPr>
        <w:pStyle w:val="slovanseznam"/>
        <w:widowControl/>
        <w:numPr>
          <w:ilvl w:val="0"/>
          <w:numId w:val="10"/>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 xml:space="preserve">Zakázky </w:t>
      </w:r>
    </w:p>
    <w:p w:rsidR="00962433" w:rsidRPr="006C2045" w:rsidRDefault="00962433" w:rsidP="00962433">
      <w:pPr>
        <w:pStyle w:val="slovanseznam"/>
        <w:widowControl/>
        <w:numPr>
          <w:ilvl w:val="1"/>
          <w:numId w:val="10"/>
        </w:numPr>
        <w:overflowPunct/>
        <w:autoSpaceDE/>
        <w:autoSpaceDN/>
        <w:adjustRightInd/>
        <w:spacing w:after="120"/>
        <w:contextualSpacing w:val="0"/>
        <w:textAlignment w:val="auto"/>
        <w:rPr>
          <w:rFonts w:asciiTheme="minorHAnsi" w:hAnsiTheme="minorHAnsi"/>
          <w:sz w:val="22"/>
          <w:szCs w:val="22"/>
        </w:rPr>
      </w:pPr>
      <w:r w:rsidRPr="006C2045">
        <w:rPr>
          <w:rFonts w:asciiTheme="minorHAnsi" w:hAnsiTheme="minorHAnsi"/>
          <w:sz w:val="22"/>
          <w:szCs w:val="22"/>
        </w:rPr>
        <w:t xml:space="preserve">Při zadávání zakázek v rámci realizace </w:t>
      </w:r>
      <w:r>
        <w:rPr>
          <w:rFonts w:asciiTheme="minorHAnsi" w:hAnsiTheme="minorHAnsi"/>
          <w:sz w:val="22"/>
          <w:szCs w:val="22"/>
        </w:rPr>
        <w:t>plán</w:t>
      </w:r>
      <w:r w:rsidRPr="006C2045">
        <w:rPr>
          <w:rFonts w:asciiTheme="minorHAnsi" w:hAnsiTheme="minorHAnsi"/>
          <w:sz w:val="22"/>
          <w:szCs w:val="22"/>
        </w:rPr>
        <w:t>u je příjemce povinen postupovat v souladu s pravidly TP AMIF a ISF.</w:t>
      </w:r>
    </w:p>
    <w:p w:rsidR="00962433" w:rsidRPr="006C2045" w:rsidRDefault="00962433" w:rsidP="00962433">
      <w:pPr>
        <w:pStyle w:val="slovanseznam"/>
        <w:widowControl/>
        <w:numPr>
          <w:ilvl w:val="1"/>
          <w:numId w:val="10"/>
        </w:numPr>
        <w:overflowPunct/>
        <w:autoSpaceDE/>
        <w:autoSpaceDN/>
        <w:adjustRightInd/>
        <w:spacing w:after="120"/>
        <w:contextualSpacing w:val="0"/>
        <w:textAlignment w:val="auto"/>
        <w:rPr>
          <w:rFonts w:asciiTheme="minorHAnsi" w:hAnsiTheme="minorHAnsi"/>
          <w:sz w:val="22"/>
          <w:szCs w:val="22"/>
        </w:rPr>
      </w:pPr>
      <w:r w:rsidRPr="006C2045">
        <w:rPr>
          <w:rFonts w:asciiTheme="minorHAnsi" w:hAnsiTheme="minorHAnsi"/>
          <w:sz w:val="22"/>
          <w:szCs w:val="22"/>
        </w:rPr>
        <w:lastRenderedPageBreak/>
        <w:t xml:space="preserve">Příjemce je povinen zavázat dodavatele předkládat k proplacení pouze faktury, které obsahují název a číslo plánu. V odůvodněných případech je příjemci umožněno, aby doklady označil názvem a číslem plánu sám před jejich uplatněním v žádosti o platbu. </w:t>
      </w:r>
    </w:p>
    <w:p w:rsidR="00962433" w:rsidRPr="006C2045" w:rsidRDefault="00962433" w:rsidP="00962433">
      <w:pPr>
        <w:pStyle w:val="slovanseznam"/>
        <w:widowControl/>
        <w:numPr>
          <w:ilvl w:val="0"/>
          <w:numId w:val="10"/>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 xml:space="preserve">Kontrola </w:t>
      </w:r>
    </w:p>
    <w:p w:rsidR="00962433" w:rsidRPr="006C2045" w:rsidRDefault="00962433" w:rsidP="00DB65E3">
      <w:pPr>
        <w:pStyle w:val="Zhlav"/>
        <w:numPr>
          <w:ilvl w:val="1"/>
          <w:numId w:val="10"/>
        </w:numPr>
        <w:tabs>
          <w:tab w:val="clear" w:pos="4536"/>
          <w:tab w:val="clear" w:pos="9072"/>
        </w:tabs>
        <w:spacing w:after="240"/>
        <w:rPr>
          <w:rFonts w:asciiTheme="minorHAnsi" w:hAnsiTheme="minorHAnsi" w:cs="Arial"/>
          <w:sz w:val="22"/>
          <w:szCs w:val="22"/>
        </w:rPr>
      </w:pPr>
      <w:r w:rsidRPr="006C2045">
        <w:rPr>
          <w:rFonts w:asciiTheme="minorHAnsi" w:hAnsiTheme="minorHAnsi" w:cs="Arial"/>
          <w:sz w:val="22"/>
          <w:szCs w:val="22"/>
        </w:rPr>
        <w:t>Příjemce podpory je povinen za účelem ověření plnění povinností vyplývajících z těchto Podmínek vytvořit podmínky k provedení kontroly vztahující se k realizaci plánu, poskytnout oprávněným osobám veškeré doklady vážící se k realizaci plánu, umožnit průběžné ověřování souladu údajů o realizaci plánu uváděných v monitorovacích zprávách o realizaci plánu se skutečným stavem v místě jeho realizace a poskytnout součinnost všem osobám oprávněným k provádění kontroly. Těmito oprávněnými osobami jsou MV, územní finanční orgány, Ministerstvo financí, Nejvyšší kontrolní úřad, Evropská komise a Evropský účetní dvůr, případně další orgány oprávněné k výkonu kontroly.</w:t>
      </w:r>
    </w:p>
    <w:p w:rsidR="00962433" w:rsidRPr="006C2045" w:rsidRDefault="00962433" w:rsidP="00962433">
      <w:pPr>
        <w:pStyle w:val="slovanseznam"/>
        <w:widowControl/>
        <w:numPr>
          <w:ilvl w:val="0"/>
          <w:numId w:val="10"/>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Informační a komunikační opatření</w:t>
      </w:r>
    </w:p>
    <w:p w:rsidR="00962433" w:rsidRPr="006C2045" w:rsidRDefault="00962433" w:rsidP="00962433">
      <w:pPr>
        <w:pStyle w:val="slovanseznam"/>
        <w:widowControl/>
        <w:numPr>
          <w:ilvl w:val="1"/>
          <w:numId w:val="10"/>
        </w:numPr>
        <w:overflowPunct/>
        <w:autoSpaceDE/>
        <w:autoSpaceDN/>
        <w:adjustRightInd/>
        <w:spacing w:after="120"/>
        <w:contextualSpacing w:val="0"/>
        <w:textAlignment w:val="auto"/>
        <w:rPr>
          <w:rFonts w:asciiTheme="minorHAnsi" w:hAnsiTheme="minorHAnsi"/>
          <w:sz w:val="22"/>
          <w:szCs w:val="22"/>
        </w:rPr>
      </w:pPr>
      <w:r w:rsidRPr="006C2045">
        <w:rPr>
          <w:rFonts w:asciiTheme="minorHAnsi" w:hAnsiTheme="minorHAnsi"/>
          <w:sz w:val="22"/>
          <w:szCs w:val="22"/>
        </w:rPr>
        <w:t xml:space="preserve">Příjemce podpory je povinen provádět informační a komunikační opatření </w:t>
      </w:r>
      <w:r>
        <w:rPr>
          <w:rFonts w:asciiTheme="minorHAnsi" w:hAnsiTheme="minorHAnsi"/>
          <w:sz w:val="22"/>
          <w:szCs w:val="22"/>
        </w:rPr>
        <w:t>plán</w:t>
      </w:r>
      <w:r w:rsidRPr="006C2045">
        <w:rPr>
          <w:rFonts w:asciiTheme="minorHAnsi" w:hAnsiTheme="minorHAnsi"/>
          <w:sz w:val="22"/>
          <w:szCs w:val="22"/>
        </w:rPr>
        <w:t>u v souladu s pravidly NP AMIF a ISF.</w:t>
      </w:r>
    </w:p>
    <w:p w:rsidR="00962433" w:rsidRPr="006C2045" w:rsidRDefault="00962433" w:rsidP="00962433">
      <w:pPr>
        <w:pStyle w:val="slovanseznam"/>
        <w:widowControl/>
        <w:numPr>
          <w:ilvl w:val="1"/>
          <w:numId w:val="10"/>
        </w:numPr>
        <w:overflowPunct/>
        <w:autoSpaceDE/>
        <w:autoSpaceDN/>
        <w:adjustRightInd/>
        <w:spacing w:after="120"/>
        <w:contextualSpacing w:val="0"/>
        <w:textAlignment w:val="auto"/>
        <w:rPr>
          <w:rFonts w:asciiTheme="minorHAnsi" w:hAnsiTheme="minorHAnsi"/>
          <w:sz w:val="22"/>
          <w:szCs w:val="22"/>
        </w:rPr>
      </w:pPr>
      <w:r w:rsidRPr="006C2045">
        <w:rPr>
          <w:rFonts w:asciiTheme="minorHAnsi" w:hAnsiTheme="minorHAnsi"/>
          <w:sz w:val="22"/>
          <w:szCs w:val="22"/>
        </w:rPr>
        <w:t xml:space="preserve">Příjemce podpory je povinen zajistit nápravu nedostatku týkající se provádění informačních a komunikačních opatření </w:t>
      </w:r>
      <w:r>
        <w:rPr>
          <w:rFonts w:asciiTheme="minorHAnsi" w:hAnsiTheme="minorHAnsi"/>
          <w:sz w:val="22"/>
          <w:szCs w:val="22"/>
        </w:rPr>
        <w:t>plán</w:t>
      </w:r>
      <w:r w:rsidRPr="006C2045">
        <w:rPr>
          <w:rFonts w:asciiTheme="minorHAnsi" w:hAnsiTheme="minorHAnsi"/>
          <w:sz w:val="22"/>
          <w:szCs w:val="22"/>
        </w:rPr>
        <w:t xml:space="preserve">u ve lhůtě a způsobem specifikovaným ve výzvě k provedení této nápravy, kterou příjemci adresuje MV. </w:t>
      </w:r>
    </w:p>
    <w:p w:rsidR="00962433" w:rsidRPr="006C2045" w:rsidRDefault="00962433" w:rsidP="00962433">
      <w:pPr>
        <w:pStyle w:val="slovanseznam"/>
        <w:widowControl/>
        <w:numPr>
          <w:ilvl w:val="0"/>
          <w:numId w:val="10"/>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 xml:space="preserve">Poskytování údajů o realizaci </w:t>
      </w:r>
      <w:r>
        <w:rPr>
          <w:rFonts w:asciiTheme="minorHAnsi" w:hAnsiTheme="minorHAnsi"/>
          <w:b/>
          <w:bCs/>
          <w:sz w:val="22"/>
          <w:szCs w:val="22"/>
        </w:rPr>
        <w:t>plán</w:t>
      </w:r>
      <w:r w:rsidRPr="006C2045">
        <w:rPr>
          <w:rFonts w:asciiTheme="minorHAnsi" w:hAnsiTheme="minorHAnsi"/>
          <w:b/>
          <w:bCs/>
          <w:sz w:val="22"/>
          <w:szCs w:val="22"/>
        </w:rPr>
        <w:t xml:space="preserve">u </w:t>
      </w:r>
    </w:p>
    <w:p w:rsidR="00962433" w:rsidRPr="006C2045" w:rsidRDefault="00962433" w:rsidP="00DB65E3">
      <w:pPr>
        <w:pStyle w:val="Zhlav"/>
        <w:numPr>
          <w:ilvl w:val="1"/>
          <w:numId w:val="10"/>
        </w:numPr>
        <w:tabs>
          <w:tab w:val="clear" w:pos="4536"/>
          <w:tab w:val="clear" w:pos="9072"/>
        </w:tabs>
        <w:spacing w:after="240"/>
        <w:rPr>
          <w:rFonts w:asciiTheme="minorHAnsi" w:hAnsiTheme="minorHAnsi" w:cs="Arial"/>
          <w:sz w:val="22"/>
          <w:szCs w:val="22"/>
        </w:rPr>
      </w:pPr>
      <w:r w:rsidRPr="006C2045">
        <w:rPr>
          <w:rFonts w:asciiTheme="minorHAnsi" w:hAnsiTheme="minorHAnsi" w:cs="Arial"/>
          <w:sz w:val="22"/>
          <w:szCs w:val="22"/>
        </w:rPr>
        <w:t>Příjemce podpory j</w:t>
      </w:r>
      <w:r w:rsidR="00DB65E3">
        <w:rPr>
          <w:rFonts w:asciiTheme="minorHAnsi" w:hAnsiTheme="minorHAnsi" w:cs="Arial"/>
          <w:sz w:val="22"/>
          <w:szCs w:val="22"/>
        </w:rPr>
        <w:t xml:space="preserve">e povinen na základě žádosti MV nebo dalších oprávněných subjektů (viz bod </w:t>
      </w:r>
      <w:proofErr w:type="gramStart"/>
      <w:r w:rsidR="00DB65E3">
        <w:rPr>
          <w:rFonts w:asciiTheme="minorHAnsi" w:hAnsiTheme="minorHAnsi" w:cs="Arial"/>
          <w:sz w:val="22"/>
          <w:szCs w:val="22"/>
        </w:rPr>
        <w:t>7.1. těchto</w:t>
      </w:r>
      <w:proofErr w:type="gramEnd"/>
      <w:r w:rsidR="00DB65E3">
        <w:rPr>
          <w:rFonts w:asciiTheme="minorHAnsi" w:hAnsiTheme="minorHAnsi" w:cs="Arial"/>
          <w:sz w:val="22"/>
          <w:szCs w:val="22"/>
        </w:rPr>
        <w:t xml:space="preserve"> Podmínek)</w:t>
      </w:r>
      <w:r w:rsidRPr="006C2045">
        <w:rPr>
          <w:rFonts w:asciiTheme="minorHAnsi" w:hAnsiTheme="minorHAnsi" w:cs="Arial"/>
          <w:sz w:val="22"/>
          <w:szCs w:val="22"/>
        </w:rPr>
        <w:t xml:space="preserve"> poskytnout </w:t>
      </w:r>
      <w:r w:rsidR="00DB65E3">
        <w:rPr>
          <w:rFonts w:asciiTheme="minorHAnsi" w:hAnsiTheme="minorHAnsi" w:cs="Arial"/>
          <w:sz w:val="22"/>
          <w:szCs w:val="22"/>
        </w:rPr>
        <w:t>těmto subjektům</w:t>
      </w:r>
      <w:r w:rsidRPr="006C2045">
        <w:rPr>
          <w:rFonts w:asciiTheme="minorHAnsi" w:hAnsiTheme="minorHAnsi" w:cs="Arial"/>
          <w:sz w:val="22"/>
          <w:szCs w:val="22"/>
        </w:rPr>
        <w:t xml:space="preserve"> písemně jakékoliv doplňující informace související s realizací plánu (zejména má v této souvislosti povinnost poskytnout veškeré informace o výsledcích kontrol a auditů, včetně kontrolních protokolů z kontrol provedených v souvislosti s </w:t>
      </w:r>
      <w:r>
        <w:rPr>
          <w:rFonts w:asciiTheme="minorHAnsi" w:hAnsiTheme="minorHAnsi" w:cs="Arial"/>
          <w:sz w:val="22"/>
          <w:szCs w:val="22"/>
        </w:rPr>
        <w:t>plán</w:t>
      </w:r>
      <w:r w:rsidRPr="006C2045">
        <w:rPr>
          <w:rFonts w:asciiTheme="minorHAnsi" w:hAnsiTheme="minorHAnsi" w:cs="Arial"/>
          <w:sz w:val="22"/>
          <w:szCs w:val="22"/>
        </w:rPr>
        <w:t>em), a to ve lhůtě stanovené MV.</w:t>
      </w:r>
    </w:p>
    <w:p w:rsidR="00962433" w:rsidRPr="006C2045" w:rsidRDefault="00962433" w:rsidP="00962433">
      <w:pPr>
        <w:pStyle w:val="slovanseznam"/>
        <w:widowControl/>
        <w:numPr>
          <w:ilvl w:val="0"/>
          <w:numId w:val="10"/>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Oznamovací povinnost</w:t>
      </w:r>
    </w:p>
    <w:p w:rsidR="00962433" w:rsidRPr="006C2045" w:rsidRDefault="00962433" w:rsidP="00962433">
      <w:pPr>
        <w:pStyle w:val="slovanseznam"/>
        <w:widowControl/>
        <w:numPr>
          <w:ilvl w:val="1"/>
          <w:numId w:val="10"/>
        </w:numPr>
        <w:overflowPunct/>
        <w:autoSpaceDE/>
        <w:autoSpaceDN/>
        <w:adjustRightInd/>
        <w:spacing w:after="120"/>
        <w:contextualSpacing w:val="0"/>
        <w:textAlignment w:val="auto"/>
        <w:rPr>
          <w:rFonts w:asciiTheme="minorHAnsi" w:hAnsiTheme="minorHAnsi"/>
          <w:sz w:val="22"/>
          <w:szCs w:val="22"/>
        </w:rPr>
      </w:pPr>
      <w:r w:rsidRPr="006C2045">
        <w:rPr>
          <w:rFonts w:asciiTheme="minorHAnsi" w:hAnsiTheme="minorHAnsi"/>
          <w:sz w:val="22"/>
          <w:szCs w:val="22"/>
        </w:rPr>
        <w:t>Příjemce je povinen dodržet pravidla NP AMIF a ISF upravující oznamování změn týkajících se plánu.</w:t>
      </w:r>
    </w:p>
    <w:p w:rsidR="00962433" w:rsidRPr="006C2045" w:rsidRDefault="00962433" w:rsidP="00962433">
      <w:pPr>
        <w:pStyle w:val="slovanseznam"/>
        <w:widowControl/>
        <w:numPr>
          <w:ilvl w:val="0"/>
          <w:numId w:val="10"/>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Zákaz čerpání jiných podpor</w:t>
      </w:r>
    </w:p>
    <w:p w:rsidR="00962433" w:rsidRPr="006C2045" w:rsidRDefault="00962433" w:rsidP="00DB65E3">
      <w:pPr>
        <w:pStyle w:val="Zhlav"/>
        <w:numPr>
          <w:ilvl w:val="1"/>
          <w:numId w:val="10"/>
        </w:numPr>
        <w:tabs>
          <w:tab w:val="clear" w:pos="4536"/>
          <w:tab w:val="clear" w:pos="9072"/>
        </w:tabs>
        <w:spacing w:after="240"/>
        <w:rPr>
          <w:rFonts w:asciiTheme="minorHAnsi" w:hAnsiTheme="minorHAnsi" w:cs="Arial"/>
          <w:sz w:val="22"/>
          <w:szCs w:val="22"/>
        </w:rPr>
      </w:pPr>
      <w:r w:rsidRPr="006C2045">
        <w:rPr>
          <w:rFonts w:asciiTheme="minorHAnsi" w:hAnsiTheme="minorHAnsi" w:cs="Arial"/>
          <w:sz w:val="22"/>
          <w:szCs w:val="22"/>
        </w:rPr>
        <w:t xml:space="preserve">Příjemce není oprávněn čerpat na výdaje plánu, na které je poskytována podpora, jiné finanční prostředky z rozpočtových kapitol státního rozpočtu ČR, státních fondů, z rozpočtů obcí, měst a krajů, strukturálních fondů nebo jiných prostředků EU, než jsou prostředky uvedené v čl. I bodě 2.1 těchto Podmínek. V případě, že do </w:t>
      </w:r>
      <w:r>
        <w:rPr>
          <w:rFonts w:asciiTheme="minorHAnsi" w:hAnsiTheme="minorHAnsi" w:cs="Arial"/>
          <w:sz w:val="22"/>
          <w:szCs w:val="22"/>
        </w:rPr>
        <w:t>plán</w:t>
      </w:r>
      <w:r w:rsidRPr="006C2045">
        <w:rPr>
          <w:rFonts w:asciiTheme="minorHAnsi" w:hAnsiTheme="minorHAnsi" w:cs="Arial"/>
          <w:sz w:val="22"/>
          <w:szCs w:val="22"/>
        </w:rPr>
        <w:t xml:space="preserve">u jsou zařazeny jen výdaje na pořízení či zajištění části určitého celku, pravidlo z předchozí věty se vztahuje jen na tu část výdajů, na kterou je poskytována podpora. </w:t>
      </w:r>
    </w:p>
    <w:p w:rsidR="00962433" w:rsidRPr="006C2045" w:rsidRDefault="00962433" w:rsidP="00962433">
      <w:pPr>
        <w:pStyle w:val="slovanseznam"/>
        <w:widowControl/>
        <w:numPr>
          <w:ilvl w:val="0"/>
          <w:numId w:val="10"/>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Vypořádání plánu</w:t>
      </w:r>
    </w:p>
    <w:p w:rsidR="00962433" w:rsidRPr="006C2045" w:rsidRDefault="00962433" w:rsidP="00DB65E3">
      <w:pPr>
        <w:pStyle w:val="Zhlav"/>
        <w:numPr>
          <w:ilvl w:val="1"/>
          <w:numId w:val="10"/>
        </w:numPr>
        <w:tabs>
          <w:tab w:val="clear" w:pos="4536"/>
          <w:tab w:val="clear" w:pos="9072"/>
        </w:tabs>
        <w:spacing w:after="240"/>
        <w:rPr>
          <w:rFonts w:asciiTheme="minorHAnsi" w:hAnsiTheme="minorHAnsi" w:cs="Arial"/>
          <w:sz w:val="22"/>
          <w:szCs w:val="22"/>
        </w:rPr>
      </w:pPr>
      <w:r w:rsidRPr="006C2045">
        <w:rPr>
          <w:rFonts w:asciiTheme="minorHAnsi" w:hAnsiTheme="minorHAnsi" w:cs="Arial"/>
          <w:sz w:val="22"/>
          <w:szCs w:val="22"/>
        </w:rPr>
        <w:t>Příjemce podpory je povinen podporu finančně vypořádat v souladu s rozpočt</w:t>
      </w:r>
      <w:r w:rsidR="007C6146">
        <w:rPr>
          <w:rFonts w:asciiTheme="minorHAnsi" w:hAnsiTheme="minorHAnsi" w:cs="Arial"/>
          <w:sz w:val="22"/>
          <w:szCs w:val="22"/>
        </w:rPr>
        <w:t>ovými pravidly a vyhláškou č. 367/2015</w:t>
      </w:r>
      <w:r w:rsidRPr="006C2045">
        <w:rPr>
          <w:rFonts w:asciiTheme="minorHAnsi" w:hAnsiTheme="minorHAnsi" w:cs="Arial"/>
          <w:sz w:val="22"/>
          <w:szCs w:val="22"/>
        </w:rPr>
        <w:t xml:space="preserve"> Sb., </w:t>
      </w:r>
      <w:r w:rsidR="007C6146">
        <w:rPr>
          <w:rFonts w:asciiTheme="minorHAnsi" w:hAnsiTheme="minorHAnsi" w:cs="Arial"/>
          <w:sz w:val="22"/>
          <w:szCs w:val="22"/>
        </w:rPr>
        <w:t>o zásadách a lhůtách finančního vypořádání vztahů se státním rozpočtem, státními finančními aktivy a Národním fondem (vyhláška o finančním vypořádání).</w:t>
      </w:r>
    </w:p>
    <w:p w:rsidR="00962433" w:rsidRPr="006C2045" w:rsidRDefault="00962433" w:rsidP="00962433">
      <w:pPr>
        <w:pStyle w:val="slovanseznam"/>
        <w:widowControl/>
        <w:numPr>
          <w:ilvl w:val="0"/>
          <w:numId w:val="10"/>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Uchovávání dokumentů</w:t>
      </w:r>
    </w:p>
    <w:p w:rsidR="00962433" w:rsidRPr="006C2045" w:rsidRDefault="00962433" w:rsidP="007C6146">
      <w:pPr>
        <w:pStyle w:val="Zhlav"/>
        <w:numPr>
          <w:ilvl w:val="1"/>
          <w:numId w:val="10"/>
        </w:numPr>
        <w:tabs>
          <w:tab w:val="clear" w:pos="4536"/>
          <w:tab w:val="clear" w:pos="9072"/>
        </w:tabs>
        <w:spacing w:after="240"/>
        <w:rPr>
          <w:rFonts w:asciiTheme="minorHAnsi" w:hAnsiTheme="minorHAnsi" w:cs="Arial"/>
          <w:sz w:val="22"/>
          <w:szCs w:val="22"/>
        </w:rPr>
      </w:pPr>
      <w:r w:rsidRPr="006C2045">
        <w:rPr>
          <w:rFonts w:asciiTheme="minorHAnsi" w:hAnsiTheme="minorHAnsi" w:cs="Arial"/>
          <w:sz w:val="22"/>
          <w:szCs w:val="22"/>
        </w:rPr>
        <w:t xml:space="preserve">Příjemce podpory je povinen uchovat veškeré dokumenty související s realizací plánu v souladu s platnými právními předpisy ČR, zejména v souladu s § 44a odst. 11 rozpočtových </w:t>
      </w:r>
      <w:r w:rsidRPr="006C2045">
        <w:rPr>
          <w:rFonts w:asciiTheme="minorHAnsi" w:hAnsiTheme="minorHAnsi" w:cs="Arial"/>
          <w:sz w:val="22"/>
          <w:szCs w:val="22"/>
        </w:rPr>
        <w:lastRenderedPageBreak/>
        <w:t>pravidel a pravidly TP AMIF a ISF.</w:t>
      </w:r>
    </w:p>
    <w:p w:rsidR="00962433" w:rsidRPr="006C2045" w:rsidRDefault="00962433" w:rsidP="00962433">
      <w:pPr>
        <w:pStyle w:val="slovanseznam"/>
        <w:widowControl/>
        <w:numPr>
          <w:ilvl w:val="0"/>
          <w:numId w:val="10"/>
        </w:numPr>
        <w:overflowPunct/>
        <w:autoSpaceDE/>
        <w:autoSpaceDN/>
        <w:adjustRightInd/>
        <w:spacing w:before="240" w:after="120"/>
        <w:ind w:left="357" w:hanging="357"/>
        <w:contextualSpacing w:val="0"/>
        <w:textAlignment w:val="auto"/>
        <w:rPr>
          <w:rFonts w:asciiTheme="minorHAnsi" w:hAnsiTheme="minorHAnsi"/>
          <w:b/>
          <w:bCs/>
          <w:sz w:val="22"/>
          <w:szCs w:val="22"/>
        </w:rPr>
      </w:pPr>
      <w:r w:rsidRPr="006C2045">
        <w:rPr>
          <w:rFonts w:asciiTheme="minorHAnsi" w:hAnsiTheme="minorHAnsi"/>
          <w:b/>
          <w:bCs/>
          <w:sz w:val="22"/>
          <w:szCs w:val="22"/>
        </w:rPr>
        <w:t xml:space="preserve">Péče o majetek </w:t>
      </w:r>
    </w:p>
    <w:p w:rsidR="00962433" w:rsidRPr="007A038B" w:rsidRDefault="00962433" w:rsidP="007C6146">
      <w:pPr>
        <w:pStyle w:val="slovanseznam"/>
        <w:numPr>
          <w:ilvl w:val="1"/>
          <w:numId w:val="10"/>
        </w:numPr>
        <w:spacing w:after="240"/>
        <w:rPr>
          <w:rFonts w:asciiTheme="minorHAnsi" w:hAnsiTheme="minorHAnsi"/>
          <w:iCs/>
          <w:sz w:val="22"/>
          <w:szCs w:val="22"/>
        </w:rPr>
      </w:pPr>
      <w:r w:rsidRPr="006C2045">
        <w:rPr>
          <w:rFonts w:asciiTheme="minorHAnsi" w:hAnsiTheme="minorHAnsi"/>
          <w:iCs/>
          <w:sz w:val="22"/>
          <w:szCs w:val="22"/>
        </w:rPr>
        <w:t>Příjemce podpory je povinen po dobu realizace plánu zacházet s majetkem spolufinancovaným z podpory s péčí řádného hospodáře, zejména jej zabezpečit proti poškození, ztrátě nebo odcizení a nezatěžovat takový majetek žádnými věcnými právy třetích osob, včetně zástavního práva. Povinnost podle předchozí věty se netýká spotřebního materiálu</w:t>
      </w:r>
      <w:r w:rsidRPr="006C2045">
        <w:rPr>
          <w:rFonts w:asciiTheme="minorHAnsi" w:hAnsiTheme="minorHAnsi"/>
          <w:sz w:val="22"/>
          <w:szCs w:val="22"/>
        </w:rPr>
        <w:t>.</w:t>
      </w:r>
    </w:p>
    <w:p w:rsidR="007A038B" w:rsidRPr="006C2045" w:rsidRDefault="007A038B" w:rsidP="00820B8F">
      <w:pPr>
        <w:pStyle w:val="slovanseznam"/>
        <w:numPr>
          <w:ilvl w:val="0"/>
          <w:numId w:val="0"/>
        </w:numPr>
        <w:spacing w:after="240"/>
        <w:rPr>
          <w:rFonts w:asciiTheme="minorHAnsi" w:hAnsiTheme="minorHAnsi"/>
          <w:iCs/>
          <w:sz w:val="22"/>
          <w:szCs w:val="22"/>
        </w:rPr>
      </w:pPr>
    </w:p>
    <w:p w:rsidR="00962433" w:rsidRPr="00022FC9" w:rsidRDefault="00962433" w:rsidP="00962433">
      <w:pPr>
        <w:spacing w:before="240" w:after="0" w:line="240" w:lineRule="auto"/>
        <w:jc w:val="center"/>
        <w:rPr>
          <w:rFonts w:cs="Arial"/>
          <w:b/>
        </w:rPr>
      </w:pPr>
      <w:r w:rsidRPr="00022FC9">
        <w:rPr>
          <w:rFonts w:cs="Arial"/>
          <w:b/>
        </w:rPr>
        <w:t>Část III</w:t>
      </w:r>
    </w:p>
    <w:p w:rsidR="00962433" w:rsidRPr="00AB1727" w:rsidRDefault="00962433" w:rsidP="00962433">
      <w:pPr>
        <w:pStyle w:val="slovanseznam"/>
        <w:widowControl/>
        <w:numPr>
          <w:ilvl w:val="0"/>
          <w:numId w:val="0"/>
        </w:numPr>
        <w:overflowPunct/>
        <w:autoSpaceDE/>
        <w:autoSpaceDN/>
        <w:adjustRightInd/>
        <w:spacing w:before="240" w:after="120"/>
        <w:ind w:left="360"/>
        <w:contextualSpacing w:val="0"/>
        <w:textAlignment w:val="auto"/>
        <w:rPr>
          <w:rFonts w:asciiTheme="minorHAnsi" w:hAnsiTheme="minorHAnsi"/>
          <w:b/>
          <w:bCs/>
          <w:sz w:val="22"/>
          <w:szCs w:val="22"/>
        </w:rPr>
      </w:pPr>
      <w:r w:rsidRPr="006C2045">
        <w:rPr>
          <w:rFonts w:asciiTheme="minorHAnsi" w:hAnsiTheme="minorHAnsi" w:cs="Arial"/>
          <w:b/>
          <w:sz w:val="22"/>
          <w:szCs w:val="22"/>
        </w:rPr>
        <w:t>Specifické povinnosti příjemce podpory týkající se realizace plánu</w:t>
      </w:r>
    </w:p>
    <w:p w:rsidR="00962433" w:rsidRPr="006C2045" w:rsidRDefault="00962433" w:rsidP="00962433">
      <w:pPr>
        <w:pStyle w:val="slovanseznam"/>
        <w:widowControl/>
        <w:numPr>
          <w:ilvl w:val="0"/>
          <w:numId w:val="11"/>
        </w:numPr>
        <w:overflowPunct/>
        <w:autoSpaceDE/>
        <w:autoSpaceDN/>
        <w:adjustRightInd/>
        <w:spacing w:before="240" w:after="120"/>
        <w:contextualSpacing w:val="0"/>
        <w:textAlignment w:val="auto"/>
        <w:rPr>
          <w:rFonts w:asciiTheme="minorHAnsi" w:hAnsiTheme="minorHAnsi"/>
          <w:b/>
          <w:bCs/>
          <w:sz w:val="22"/>
          <w:szCs w:val="22"/>
        </w:rPr>
      </w:pPr>
      <w:r w:rsidRPr="006C2045">
        <w:rPr>
          <w:rFonts w:asciiTheme="minorHAnsi" w:hAnsiTheme="minorHAnsi"/>
          <w:b/>
          <w:bCs/>
          <w:sz w:val="22"/>
          <w:szCs w:val="22"/>
        </w:rPr>
        <w:t xml:space="preserve">Podmínky monitorování </w:t>
      </w:r>
      <w:r>
        <w:rPr>
          <w:rFonts w:asciiTheme="minorHAnsi" w:hAnsiTheme="minorHAnsi"/>
          <w:b/>
          <w:bCs/>
          <w:sz w:val="22"/>
          <w:szCs w:val="22"/>
        </w:rPr>
        <w:t>plán</w:t>
      </w:r>
      <w:r w:rsidRPr="006C2045">
        <w:rPr>
          <w:rFonts w:asciiTheme="minorHAnsi" w:hAnsiTheme="minorHAnsi"/>
          <w:b/>
          <w:bCs/>
          <w:sz w:val="22"/>
          <w:szCs w:val="22"/>
        </w:rPr>
        <w:t xml:space="preserve">u </w:t>
      </w:r>
    </w:p>
    <w:p w:rsidR="00962433" w:rsidRPr="006C2045" w:rsidRDefault="00962433" w:rsidP="00962433">
      <w:pPr>
        <w:pStyle w:val="slovanseznam"/>
        <w:widowControl/>
        <w:numPr>
          <w:ilvl w:val="1"/>
          <w:numId w:val="11"/>
        </w:numPr>
        <w:overflowPunct/>
        <w:autoSpaceDE/>
        <w:autoSpaceDN/>
        <w:adjustRightInd/>
        <w:spacing w:after="120"/>
        <w:ind w:left="567" w:hanging="567"/>
        <w:contextualSpacing w:val="0"/>
        <w:textAlignment w:val="auto"/>
        <w:rPr>
          <w:rFonts w:asciiTheme="minorHAnsi" w:hAnsiTheme="minorHAnsi"/>
          <w:sz w:val="22"/>
          <w:szCs w:val="22"/>
        </w:rPr>
      </w:pPr>
      <w:r w:rsidRPr="006C2045">
        <w:rPr>
          <w:rFonts w:asciiTheme="minorHAnsi" w:hAnsiTheme="minorHAnsi"/>
          <w:sz w:val="22"/>
          <w:szCs w:val="22"/>
        </w:rPr>
        <w:t>Příjemce podpory je povinen předávat MV údaje nezbytné k průběžnému sledování realizace plánu</w:t>
      </w:r>
      <w:r w:rsidR="007C6146">
        <w:rPr>
          <w:rFonts w:asciiTheme="minorHAnsi" w:hAnsiTheme="minorHAnsi"/>
          <w:sz w:val="22"/>
          <w:szCs w:val="22"/>
        </w:rPr>
        <w:t>,</w:t>
      </w:r>
      <w:r w:rsidRPr="006C2045">
        <w:rPr>
          <w:rFonts w:asciiTheme="minorHAnsi" w:hAnsiTheme="minorHAnsi"/>
          <w:sz w:val="22"/>
          <w:szCs w:val="22"/>
        </w:rPr>
        <w:t xml:space="preserve"> a to prostřednictvím monitorovacích zpráv o využití technické pomoci. Průběžnou monitorovací zprávu o využití technické pomoci je příjemce povinen předložit do konce prvního měsíce následujícího po ukončení monitorovacího období, závěrečnou monitorovací zprávu o využití technické pomoci do konce druhého měsíce následujícího po ukončení monitorovacího období. (V případě, že monitorovací období nekončí poslední den kalendářního měsíce, pak platí lhůta 30 dní, resp. 60 dní v případě závěrečné monitorovací zprávy o využití).</w:t>
      </w:r>
    </w:p>
    <w:p w:rsidR="00962433" w:rsidRPr="006C2045" w:rsidRDefault="00962433" w:rsidP="00962433">
      <w:pPr>
        <w:pStyle w:val="slovanseznam"/>
        <w:widowControl/>
        <w:numPr>
          <w:ilvl w:val="1"/>
          <w:numId w:val="11"/>
        </w:numPr>
        <w:overflowPunct/>
        <w:autoSpaceDE/>
        <w:autoSpaceDN/>
        <w:adjustRightInd/>
        <w:spacing w:after="120"/>
        <w:ind w:left="567" w:hanging="567"/>
        <w:contextualSpacing w:val="0"/>
        <w:textAlignment w:val="auto"/>
        <w:rPr>
          <w:rFonts w:asciiTheme="minorHAnsi" w:hAnsiTheme="minorHAnsi"/>
          <w:sz w:val="22"/>
          <w:szCs w:val="22"/>
        </w:rPr>
      </w:pPr>
      <w:r w:rsidRPr="006C2045">
        <w:rPr>
          <w:rFonts w:asciiTheme="minorHAnsi" w:hAnsiTheme="minorHAnsi"/>
          <w:sz w:val="22"/>
          <w:szCs w:val="22"/>
        </w:rPr>
        <w:t>Vymezení monitorovacích období plánu, za které je příjemce povinen předložit zprávu o realizaci plánu:</w:t>
      </w:r>
    </w:p>
    <w:p w:rsidR="00962433" w:rsidRPr="006C2045" w:rsidRDefault="00962433" w:rsidP="00962433">
      <w:pPr>
        <w:pStyle w:val="slovanseznam"/>
        <w:widowControl/>
        <w:numPr>
          <w:ilvl w:val="0"/>
          <w:numId w:val="0"/>
        </w:numPr>
        <w:overflowPunct/>
        <w:autoSpaceDE/>
        <w:autoSpaceDN/>
        <w:adjustRightInd/>
        <w:spacing w:after="120"/>
        <w:ind w:left="567"/>
        <w:contextualSpacing w:val="0"/>
        <w:textAlignment w:val="auto"/>
        <w:rPr>
          <w:rFonts w:asciiTheme="minorHAnsi" w:hAnsiTheme="minorHAnsi"/>
          <w:sz w:val="22"/>
          <w:szCs w:val="22"/>
        </w:rPr>
      </w:pPr>
      <w:r w:rsidRPr="00AB1727">
        <w:rPr>
          <w:rFonts w:asciiTheme="minorHAnsi" w:hAnsiTheme="minorHAnsi"/>
          <w:sz w:val="22"/>
          <w:szCs w:val="22"/>
        </w:rPr>
        <w:t>…</w:t>
      </w:r>
    </w:p>
    <w:p w:rsidR="00962433" w:rsidRPr="006C2045" w:rsidRDefault="00962433" w:rsidP="00962433">
      <w:pPr>
        <w:pStyle w:val="slovanseznam"/>
        <w:widowControl/>
        <w:numPr>
          <w:ilvl w:val="1"/>
          <w:numId w:val="11"/>
        </w:numPr>
        <w:overflowPunct/>
        <w:autoSpaceDE/>
        <w:autoSpaceDN/>
        <w:adjustRightInd/>
        <w:spacing w:after="120"/>
        <w:ind w:left="567" w:hanging="567"/>
        <w:contextualSpacing w:val="0"/>
        <w:textAlignment w:val="auto"/>
        <w:rPr>
          <w:rFonts w:asciiTheme="minorHAnsi" w:hAnsiTheme="minorHAnsi"/>
          <w:sz w:val="22"/>
          <w:szCs w:val="22"/>
        </w:rPr>
      </w:pPr>
      <w:r w:rsidRPr="006C2045">
        <w:rPr>
          <w:rFonts w:asciiTheme="minorHAnsi" w:hAnsiTheme="minorHAnsi"/>
          <w:sz w:val="22"/>
          <w:szCs w:val="22"/>
        </w:rPr>
        <w:t xml:space="preserve">Příjemce podpory je povinen předkládat monitorovací zprávy o využití technické pomoci ve formátu, který MV pro </w:t>
      </w:r>
      <w:r>
        <w:rPr>
          <w:rFonts w:asciiTheme="minorHAnsi" w:hAnsiTheme="minorHAnsi"/>
          <w:sz w:val="22"/>
          <w:szCs w:val="22"/>
        </w:rPr>
        <w:t>plán</w:t>
      </w:r>
      <w:r w:rsidRPr="006C2045">
        <w:rPr>
          <w:rFonts w:asciiTheme="minorHAnsi" w:hAnsiTheme="minorHAnsi"/>
          <w:sz w:val="22"/>
          <w:szCs w:val="22"/>
        </w:rPr>
        <w:t xml:space="preserve"> nastaví. </w:t>
      </w:r>
    </w:p>
    <w:p w:rsidR="00962433" w:rsidRPr="00820B8F" w:rsidRDefault="00962433" w:rsidP="00962433">
      <w:pPr>
        <w:pStyle w:val="slovanseznam"/>
        <w:widowControl/>
        <w:numPr>
          <w:ilvl w:val="1"/>
          <w:numId w:val="11"/>
        </w:numPr>
        <w:overflowPunct/>
        <w:autoSpaceDE/>
        <w:autoSpaceDN/>
        <w:adjustRightInd/>
        <w:spacing w:after="120"/>
        <w:ind w:left="567" w:hanging="567"/>
        <w:contextualSpacing w:val="0"/>
        <w:textAlignment w:val="auto"/>
        <w:rPr>
          <w:rFonts w:asciiTheme="minorHAnsi" w:hAnsiTheme="minorHAnsi" w:cs="Arial"/>
          <w:b/>
          <w:sz w:val="22"/>
          <w:szCs w:val="22"/>
        </w:rPr>
      </w:pPr>
      <w:r w:rsidRPr="006C2045">
        <w:rPr>
          <w:rFonts w:asciiTheme="minorHAnsi" w:hAnsiTheme="minorHAnsi"/>
          <w:sz w:val="22"/>
          <w:szCs w:val="22"/>
        </w:rPr>
        <w:t xml:space="preserve">Nápravy nedostatků žádostí o změnu </w:t>
      </w:r>
      <w:r>
        <w:rPr>
          <w:rFonts w:asciiTheme="minorHAnsi" w:hAnsiTheme="minorHAnsi"/>
          <w:sz w:val="22"/>
          <w:szCs w:val="22"/>
        </w:rPr>
        <w:t>plán</w:t>
      </w:r>
      <w:r w:rsidRPr="006C2045">
        <w:rPr>
          <w:rFonts w:asciiTheme="minorHAnsi" w:hAnsiTheme="minorHAnsi"/>
          <w:sz w:val="22"/>
          <w:szCs w:val="22"/>
        </w:rPr>
        <w:t>u, monitorovacích zpráv o realizaci plánu (včetně spolu s nimi předložených žádostí o platbu) a případně další dokumentace vyžádané MV je příjemce povinen předkládat v termínech stanovených MV.</w:t>
      </w:r>
    </w:p>
    <w:p w:rsidR="00247380" w:rsidRPr="0074374C" w:rsidRDefault="00247380" w:rsidP="00820B8F">
      <w:pPr>
        <w:pStyle w:val="slovanseznam"/>
        <w:widowControl/>
        <w:numPr>
          <w:ilvl w:val="0"/>
          <w:numId w:val="0"/>
        </w:numPr>
        <w:overflowPunct/>
        <w:autoSpaceDE/>
        <w:autoSpaceDN/>
        <w:adjustRightInd/>
        <w:spacing w:after="120"/>
        <w:contextualSpacing w:val="0"/>
        <w:textAlignment w:val="auto"/>
        <w:rPr>
          <w:rFonts w:asciiTheme="minorHAnsi" w:hAnsiTheme="minorHAnsi" w:cs="Arial"/>
          <w:b/>
          <w:sz w:val="22"/>
          <w:szCs w:val="22"/>
        </w:rPr>
      </w:pPr>
    </w:p>
    <w:p w:rsidR="00962433" w:rsidRPr="00022FC9" w:rsidRDefault="00962433" w:rsidP="00962433">
      <w:pPr>
        <w:spacing w:before="240" w:after="0" w:line="240" w:lineRule="auto"/>
        <w:jc w:val="center"/>
        <w:rPr>
          <w:rFonts w:cs="Arial"/>
          <w:b/>
        </w:rPr>
      </w:pPr>
      <w:r w:rsidRPr="00022FC9">
        <w:rPr>
          <w:rFonts w:cs="Arial"/>
          <w:b/>
        </w:rPr>
        <w:t>Část IV</w:t>
      </w:r>
    </w:p>
    <w:p w:rsidR="00962433" w:rsidRPr="00022FC9" w:rsidRDefault="00962433" w:rsidP="00962433">
      <w:pPr>
        <w:spacing w:line="240" w:lineRule="auto"/>
        <w:jc w:val="center"/>
        <w:rPr>
          <w:rFonts w:cs="Arial"/>
          <w:b/>
        </w:rPr>
      </w:pPr>
      <w:r w:rsidRPr="00022FC9">
        <w:rPr>
          <w:rFonts w:cs="Arial"/>
          <w:b/>
        </w:rPr>
        <w:t xml:space="preserve">Platební podmínky </w:t>
      </w:r>
    </w:p>
    <w:p w:rsidR="00962433" w:rsidRPr="006C2045" w:rsidRDefault="00962433" w:rsidP="00962433">
      <w:pPr>
        <w:pStyle w:val="slovanseznam"/>
        <w:widowControl/>
        <w:numPr>
          <w:ilvl w:val="0"/>
          <w:numId w:val="7"/>
        </w:numPr>
        <w:overflowPunct/>
        <w:autoSpaceDE/>
        <w:autoSpaceDN/>
        <w:adjustRightInd/>
        <w:spacing w:before="240" w:after="120"/>
        <w:contextualSpacing w:val="0"/>
        <w:textAlignment w:val="auto"/>
        <w:rPr>
          <w:rFonts w:asciiTheme="minorHAnsi" w:hAnsiTheme="minorHAnsi"/>
          <w:b/>
          <w:bCs/>
          <w:sz w:val="22"/>
          <w:szCs w:val="22"/>
        </w:rPr>
      </w:pPr>
      <w:r w:rsidRPr="006C2045">
        <w:rPr>
          <w:rFonts w:asciiTheme="minorHAnsi" w:hAnsiTheme="minorHAnsi"/>
          <w:b/>
          <w:bCs/>
          <w:sz w:val="22"/>
          <w:szCs w:val="22"/>
        </w:rPr>
        <w:t xml:space="preserve">Žádost o platbu </w:t>
      </w:r>
    </w:p>
    <w:p w:rsidR="00962433" w:rsidRPr="006C2045" w:rsidRDefault="00962433" w:rsidP="00962433">
      <w:pPr>
        <w:pStyle w:val="slovanseznam"/>
        <w:widowControl/>
        <w:numPr>
          <w:ilvl w:val="1"/>
          <w:numId w:val="7"/>
        </w:numPr>
        <w:overflowPunct/>
        <w:autoSpaceDE/>
        <w:autoSpaceDN/>
        <w:adjustRightInd/>
        <w:spacing w:after="60"/>
        <w:ind w:left="567" w:hanging="567"/>
        <w:contextualSpacing w:val="0"/>
        <w:textAlignment w:val="auto"/>
        <w:rPr>
          <w:rFonts w:asciiTheme="minorHAnsi" w:hAnsiTheme="minorHAnsi"/>
          <w:sz w:val="22"/>
          <w:szCs w:val="22"/>
        </w:rPr>
      </w:pPr>
      <w:r w:rsidRPr="006C2045">
        <w:rPr>
          <w:rFonts w:asciiTheme="minorHAnsi" w:hAnsiTheme="minorHAnsi"/>
          <w:sz w:val="22"/>
          <w:szCs w:val="22"/>
        </w:rPr>
        <w:t xml:space="preserve">Příjemce podpory je povinen předkládat MV spolu s každou monitorovací zprávou o využití technické pomoci řádně vyplněnou žádost o platbu podloženou příslušnými doklady dle pravidel TP AMIF a ISF. </w:t>
      </w:r>
    </w:p>
    <w:p w:rsidR="00962433" w:rsidRDefault="00962433" w:rsidP="00962433">
      <w:pPr>
        <w:pStyle w:val="slovanseznam"/>
        <w:widowControl/>
        <w:numPr>
          <w:ilvl w:val="1"/>
          <w:numId w:val="7"/>
        </w:numPr>
        <w:overflowPunct/>
        <w:autoSpaceDE/>
        <w:autoSpaceDN/>
        <w:adjustRightInd/>
        <w:spacing w:after="240"/>
        <w:ind w:left="567" w:hanging="567"/>
        <w:contextualSpacing w:val="0"/>
        <w:textAlignment w:val="auto"/>
        <w:rPr>
          <w:rFonts w:asciiTheme="minorHAnsi" w:hAnsiTheme="minorHAnsi"/>
          <w:sz w:val="22"/>
          <w:szCs w:val="22"/>
        </w:rPr>
      </w:pPr>
      <w:r w:rsidRPr="006C2045">
        <w:rPr>
          <w:rFonts w:asciiTheme="minorHAnsi" w:hAnsiTheme="minorHAnsi"/>
          <w:sz w:val="22"/>
          <w:szCs w:val="22"/>
        </w:rPr>
        <w:t>Příjemce podpory je povinen předkládat žádosti o platbu ve formátu, který MV pro </w:t>
      </w:r>
      <w:r>
        <w:rPr>
          <w:rFonts w:asciiTheme="minorHAnsi" w:hAnsiTheme="minorHAnsi"/>
          <w:sz w:val="22"/>
          <w:szCs w:val="22"/>
        </w:rPr>
        <w:t>plán</w:t>
      </w:r>
      <w:r w:rsidRPr="006C2045">
        <w:rPr>
          <w:rFonts w:asciiTheme="minorHAnsi" w:hAnsiTheme="minorHAnsi"/>
          <w:sz w:val="22"/>
          <w:szCs w:val="22"/>
        </w:rPr>
        <w:t xml:space="preserve"> nastaví a informuje o něm příjemce. </w:t>
      </w:r>
    </w:p>
    <w:p w:rsidR="00247380" w:rsidRDefault="00247380" w:rsidP="00820B8F">
      <w:pPr>
        <w:pStyle w:val="slovanseznam"/>
        <w:widowControl/>
        <w:numPr>
          <w:ilvl w:val="0"/>
          <w:numId w:val="0"/>
        </w:numPr>
        <w:overflowPunct/>
        <w:autoSpaceDE/>
        <w:autoSpaceDN/>
        <w:adjustRightInd/>
        <w:spacing w:after="240"/>
        <w:ind w:left="360" w:hanging="360"/>
        <w:contextualSpacing w:val="0"/>
        <w:textAlignment w:val="auto"/>
        <w:rPr>
          <w:rFonts w:asciiTheme="minorHAnsi" w:hAnsiTheme="minorHAnsi"/>
          <w:sz w:val="22"/>
          <w:szCs w:val="22"/>
        </w:rPr>
      </w:pPr>
    </w:p>
    <w:p w:rsidR="00247380" w:rsidRDefault="00247380" w:rsidP="00820B8F">
      <w:pPr>
        <w:pStyle w:val="slovanseznam"/>
        <w:widowControl/>
        <w:numPr>
          <w:ilvl w:val="0"/>
          <w:numId w:val="0"/>
        </w:numPr>
        <w:overflowPunct/>
        <w:autoSpaceDE/>
        <w:autoSpaceDN/>
        <w:adjustRightInd/>
        <w:spacing w:after="240"/>
        <w:ind w:left="360" w:hanging="360"/>
        <w:contextualSpacing w:val="0"/>
        <w:textAlignment w:val="auto"/>
        <w:rPr>
          <w:rFonts w:asciiTheme="minorHAnsi" w:hAnsiTheme="minorHAnsi"/>
          <w:sz w:val="22"/>
          <w:szCs w:val="22"/>
        </w:rPr>
      </w:pPr>
    </w:p>
    <w:p w:rsidR="00247380" w:rsidRPr="006C2045" w:rsidRDefault="00247380" w:rsidP="00820B8F">
      <w:pPr>
        <w:pStyle w:val="slovanseznam"/>
        <w:widowControl/>
        <w:numPr>
          <w:ilvl w:val="0"/>
          <w:numId w:val="0"/>
        </w:numPr>
        <w:overflowPunct/>
        <w:autoSpaceDE/>
        <w:autoSpaceDN/>
        <w:adjustRightInd/>
        <w:spacing w:after="240"/>
        <w:ind w:left="360" w:hanging="360"/>
        <w:contextualSpacing w:val="0"/>
        <w:textAlignment w:val="auto"/>
        <w:rPr>
          <w:rFonts w:asciiTheme="minorHAnsi" w:hAnsiTheme="minorHAnsi"/>
          <w:sz w:val="22"/>
          <w:szCs w:val="22"/>
        </w:rPr>
      </w:pPr>
    </w:p>
    <w:p w:rsidR="00962433" w:rsidRPr="006C2045" w:rsidRDefault="00962433" w:rsidP="00962433">
      <w:pPr>
        <w:pStyle w:val="slovanseznam"/>
        <w:widowControl/>
        <w:numPr>
          <w:ilvl w:val="0"/>
          <w:numId w:val="7"/>
        </w:numPr>
        <w:overflowPunct/>
        <w:autoSpaceDE/>
        <w:autoSpaceDN/>
        <w:adjustRightInd/>
        <w:spacing w:before="240" w:after="120"/>
        <w:contextualSpacing w:val="0"/>
        <w:textAlignment w:val="auto"/>
        <w:rPr>
          <w:rFonts w:asciiTheme="minorHAnsi" w:hAnsiTheme="minorHAnsi"/>
          <w:b/>
          <w:bCs/>
          <w:sz w:val="22"/>
          <w:szCs w:val="22"/>
        </w:rPr>
      </w:pPr>
      <w:r w:rsidRPr="006C2045">
        <w:rPr>
          <w:rFonts w:asciiTheme="minorHAnsi" w:hAnsiTheme="minorHAnsi"/>
          <w:b/>
          <w:bCs/>
          <w:sz w:val="22"/>
          <w:szCs w:val="22"/>
        </w:rPr>
        <w:lastRenderedPageBreak/>
        <w:t>Finanční toky</w:t>
      </w:r>
    </w:p>
    <w:p w:rsidR="00951CAC" w:rsidRDefault="00962433" w:rsidP="006955F4">
      <w:pPr>
        <w:pStyle w:val="slovanseznam"/>
        <w:numPr>
          <w:ilvl w:val="1"/>
          <w:numId w:val="7"/>
        </w:numPr>
        <w:spacing w:after="240"/>
        <w:rPr>
          <w:rFonts w:asciiTheme="minorHAnsi" w:hAnsiTheme="minorHAnsi"/>
          <w:sz w:val="22"/>
          <w:szCs w:val="22"/>
        </w:rPr>
      </w:pPr>
      <w:bookmarkStart w:id="0" w:name="_GoBack"/>
      <w:bookmarkEnd w:id="0"/>
      <w:r w:rsidRPr="002F2A0B">
        <w:rPr>
          <w:rFonts w:asciiTheme="minorHAnsi" w:hAnsiTheme="minorHAnsi"/>
          <w:sz w:val="22"/>
          <w:szCs w:val="22"/>
        </w:rPr>
        <w:t xml:space="preserve">Příjemce je povinen zabezpečit prostředky na realizaci </w:t>
      </w:r>
      <w:r>
        <w:rPr>
          <w:rFonts w:asciiTheme="minorHAnsi" w:hAnsiTheme="minorHAnsi"/>
          <w:sz w:val="22"/>
          <w:szCs w:val="22"/>
        </w:rPr>
        <w:t>plán</w:t>
      </w:r>
      <w:r w:rsidRPr="002F2A0B">
        <w:rPr>
          <w:rFonts w:asciiTheme="minorHAnsi" w:hAnsiTheme="minorHAnsi"/>
          <w:sz w:val="22"/>
          <w:szCs w:val="22"/>
        </w:rPr>
        <w:t xml:space="preserve">u odpovídající podílu EU ve své rozpočtové kapitole, a to buď dle § 24 odst. 4 zákona č. 218/2000 Sb., o rozpočtových pravidlech, nebo </w:t>
      </w:r>
      <w:proofErr w:type="spellStart"/>
      <w:r w:rsidRPr="002F2A0B">
        <w:rPr>
          <w:rFonts w:asciiTheme="minorHAnsi" w:hAnsiTheme="minorHAnsi"/>
          <w:sz w:val="22"/>
          <w:szCs w:val="22"/>
        </w:rPr>
        <w:t>narozpočtováním</w:t>
      </w:r>
      <w:proofErr w:type="spellEnd"/>
      <w:r w:rsidRPr="002F2A0B">
        <w:rPr>
          <w:rFonts w:asciiTheme="minorHAnsi" w:hAnsiTheme="minorHAnsi"/>
          <w:sz w:val="22"/>
          <w:szCs w:val="22"/>
        </w:rPr>
        <w:t xml:space="preserve"> prostředků při přípravě návrhu státního rozpočtu. </w:t>
      </w:r>
    </w:p>
    <w:p w:rsidR="00247380" w:rsidRDefault="00247380" w:rsidP="00820B8F">
      <w:pPr>
        <w:pStyle w:val="slovanseznam"/>
        <w:numPr>
          <w:ilvl w:val="0"/>
          <w:numId w:val="0"/>
        </w:numPr>
        <w:spacing w:after="240"/>
        <w:ind w:left="567"/>
        <w:rPr>
          <w:rFonts w:asciiTheme="minorHAnsi" w:hAnsiTheme="minorHAnsi"/>
          <w:sz w:val="22"/>
          <w:szCs w:val="22"/>
        </w:rPr>
      </w:pPr>
    </w:p>
    <w:p w:rsidR="00962433" w:rsidRPr="00022FC9" w:rsidRDefault="00962433" w:rsidP="00962433">
      <w:pPr>
        <w:spacing w:before="240" w:after="0" w:line="240" w:lineRule="auto"/>
        <w:jc w:val="center"/>
        <w:rPr>
          <w:rFonts w:cs="Arial"/>
          <w:b/>
        </w:rPr>
      </w:pPr>
      <w:r w:rsidRPr="00022FC9">
        <w:rPr>
          <w:rFonts w:cs="Arial"/>
          <w:b/>
        </w:rPr>
        <w:t>Část V</w:t>
      </w:r>
    </w:p>
    <w:p w:rsidR="00962433" w:rsidRPr="00022FC9" w:rsidRDefault="00962433" w:rsidP="00962433">
      <w:pPr>
        <w:spacing w:line="240" w:lineRule="auto"/>
        <w:jc w:val="center"/>
        <w:rPr>
          <w:rFonts w:cs="Arial"/>
          <w:b/>
        </w:rPr>
      </w:pPr>
      <w:r w:rsidRPr="00022FC9">
        <w:rPr>
          <w:rFonts w:cs="Arial"/>
          <w:b/>
        </w:rPr>
        <w:t>Sankce</w:t>
      </w:r>
    </w:p>
    <w:p w:rsidR="00962433" w:rsidRPr="006C2045" w:rsidRDefault="00962433" w:rsidP="00962433">
      <w:pPr>
        <w:pStyle w:val="slovanseznam"/>
        <w:widowControl/>
        <w:numPr>
          <w:ilvl w:val="0"/>
          <w:numId w:val="8"/>
        </w:numPr>
        <w:overflowPunct/>
        <w:autoSpaceDE/>
        <w:autoSpaceDN/>
        <w:adjustRightInd/>
        <w:spacing w:before="240" w:after="120"/>
        <w:contextualSpacing w:val="0"/>
        <w:textAlignment w:val="auto"/>
        <w:rPr>
          <w:rFonts w:asciiTheme="minorHAnsi" w:hAnsiTheme="minorHAnsi"/>
          <w:b/>
          <w:bCs/>
          <w:sz w:val="22"/>
          <w:szCs w:val="22"/>
        </w:rPr>
      </w:pPr>
      <w:r w:rsidRPr="006C2045">
        <w:rPr>
          <w:rFonts w:asciiTheme="minorHAnsi" w:hAnsiTheme="minorHAnsi"/>
          <w:b/>
          <w:bCs/>
          <w:sz w:val="22"/>
          <w:szCs w:val="22"/>
        </w:rPr>
        <w:t>Pozastavení financování</w:t>
      </w:r>
    </w:p>
    <w:p w:rsidR="00962433" w:rsidRPr="00CC6AB0" w:rsidRDefault="00962433" w:rsidP="00CC6AB0">
      <w:pPr>
        <w:pStyle w:val="Pojem"/>
        <w:numPr>
          <w:ilvl w:val="1"/>
          <w:numId w:val="8"/>
        </w:numPr>
        <w:spacing w:after="240"/>
        <w:ind w:left="567" w:hanging="567"/>
        <w:rPr>
          <w:rFonts w:asciiTheme="minorHAnsi" w:hAnsiTheme="minorHAnsi" w:cs="Arial"/>
          <w:b w:val="0"/>
          <w:sz w:val="22"/>
          <w:szCs w:val="22"/>
        </w:rPr>
      </w:pPr>
      <w:r w:rsidRPr="00CC6AB0">
        <w:rPr>
          <w:rFonts w:asciiTheme="minorHAnsi" w:hAnsiTheme="minorHAnsi" w:cs="Arial"/>
          <w:b w:val="0"/>
          <w:sz w:val="22"/>
          <w:szCs w:val="22"/>
        </w:rPr>
        <w:t>Pokud MV nebo jiná osoba oprávněná ke kontrole dodržování podmínek dle těchto Podmínek zjistí, že příjemce nesplnil nebo neplní některou z povinností uvedených v těchto Podmínkách, je MV oprávněno pozastavit financování plánu z prostředků TP AMIF a ISF a zahájit potřebné kroky vedoucí k identifikaci, zda nevzniklo podezření na porušení rozpočtové kázně podle rozpočtových pravidel.</w:t>
      </w:r>
    </w:p>
    <w:p w:rsidR="00962433" w:rsidRPr="006C2045" w:rsidRDefault="00962433" w:rsidP="00962433">
      <w:pPr>
        <w:pStyle w:val="slovanseznam"/>
        <w:widowControl/>
        <w:numPr>
          <w:ilvl w:val="0"/>
          <w:numId w:val="8"/>
        </w:numPr>
        <w:overflowPunct/>
        <w:autoSpaceDE/>
        <w:autoSpaceDN/>
        <w:adjustRightInd/>
        <w:spacing w:before="240" w:after="120"/>
        <w:contextualSpacing w:val="0"/>
        <w:textAlignment w:val="auto"/>
        <w:rPr>
          <w:rFonts w:asciiTheme="minorHAnsi" w:hAnsiTheme="minorHAnsi"/>
          <w:b/>
          <w:bCs/>
          <w:sz w:val="22"/>
          <w:szCs w:val="22"/>
        </w:rPr>
      </w:pPr>
      <w:r w:rsidRPr="006C2045">
        <w:rPr>
          <w:rFonts w:asciiTheme="minorHAnsi" w:hAnsiTheme="minorHAnsi"/>
          <w:b/>
          <w:bCs/>
          <w:sz w:val="22"/>
          <w:szCs w:val="22"/>
        </w:rPr>
        <w:t>Diferenciace odvodu za porušení rozpočtové kázně dle závažnosti porušení podmínek</w:t>
      </w:r>
    </w:p>
    <w:p w:rsidR="00962433" w:rsidRPr="006C2045" w:rsidRDefault="00962433" w:rsidP="00962433">
      <w:pPr>
        <w:pStyle w:val="slovanseznam"/>
        <w:widowControl/>
        <w:numPr>
          <w:ilvl w:val="1"/>
          <w:numId w:val="8"/>
        </w:numPr>
        <w:overflowPunct/>
        <w:autoSpaceDE/>
        <w:autoSpaceDN/>
        <w:adjustRightInd/>
        <w:spacing w:after="120"/>
        <w:ind w:left="567" w:hanging="567"/>
        <w:contextualSpacing w:val="0"/>
        <w:textAlignment w:val="auto"/>
        <w:rPr>
          <w:rFonts w:asciiTheme="minorHAnsi" w:hAnsiTheme="minorHAnsi"/>
          <w:sz w:val="22"/>
          <w:szCs w:val="22"/>
        </w:rPr>
      </w:pPr>
      <w:r w:rsidRPr="006C2045">
        <w:rPr>
          <w:rFonts w:asciiTheme="minorHAnsi" w:hAnsiTheme="minorHAnsi"/>
          <w:sz w:val="22"/>
          <w:szCs w:val="22"/>
        </w:rPr>
        <w:t>V případě porušení podmínek týkajících se účelu a udržitelnosti (</w:t>
      </w:r>
      <w:r w:rsidR="00CC6AB0">
        <w:rPr>
          <w:rFonts w:asciiTheme="minorHAnsi" w:hAnsiTheme="minorHAnsi"/>
          <w:sz w:val="22"/>
          <w:szCs w:val="22"/>
        </w:rPr>
        <w:t>uvedených v části II bodech 2 a 4)</w:t>
      </w:r>
      <w:r w:rsidRPr="006C2045">
        <w:rPr>
          <w:rFonts w:asciiTheme="minorHAnsi" w:hAnsiTheme="minorHAnsi"/>
          <w:sz w:val="22"/>
          <w:szCs w:val="22"/>
        </w:rPr>
        <w:t xml:space="preserve"> bude vyměřen odvod za porušení rozpočtové kázně podle § 44a odst. 4 písm. b) rozpočtových pravidel.</w:t>
      </w:r>
    </w:p>
    <w:p w:rsidR="00962433" w:rsidRPr="006C2045" w:rsidRDefault="00962433" w:rsidP="00962433">
      <w:pPr>
        <w:pStyle w:val="slovanseznam"/>
        <w:widowControl/>
        <w:numPr>
          <w:ilvl w:val="1"/>
          <w:numId w:val="8"/>
        </w:numPr>
        <w:overflowPunct/>
        <w:autoSpaceDE/>
        <w:autoSpaceDN/>
        <w:adjustRightInd/>
        <w:spacing w:after="120"/>
        <w:ind w:left="567" w:hanging="567"/>
        <w:contextualSpacing w:val="0"/>
        <w:textAlignment w:val="auto"/>
        <w:rPr>
          <w:rFonts w:asciiTheme="minorHAnsi" w:hAnsiTheme="minorHAnsi"/>
          <w:sz w:val="22"/>
          <w:szCs w:val="22"/>
        </w:rPr>
      </w:pPr>
      <w:r w:rsidRPr="006C2045">
        <w:rPr>
          <w:rFonts w:asciiTheme="minorHAnsi" w:hAnsiTheme="minorHAnsi"/>
          <w:sz w:val="22"/>
          <w:szCs w:val="22"/>
        </w:rPr>
        <w:t xml:space="preserve">V případě porušení podmínek, u kterých lze vyčíslit výši porušení rozpočtové kázně (tj. porušení má jednoznačnou vazbu na způsobilé výdaje), bude vyměřen odvod podle § 44a odst. 4 písm. b) rozpočtových pravidel ve výši nezpůsobilých výdajů. </w:t>
      </w:r>
    </w:p>
    <w:p w:rsidR="00962433" w:rsidRPr="006C2045" w:rsidRDefault="00962433" w:rsidP="00962433">
      <w:pPr>
        <w:pStyle w:val="slovanseznam"/>
        <w:widowControl/>
        <w:numPr>
          <w:ilvl w:val="1"/>
          <w:numId w:val="8"/>
        </w:numPr>
        <w:overflowPunct/>
        <w:autoSpaceDE/>
        <w:autoSpaceDN/>
        <w:adjustRightInd/>
        <w:spacing w:after="120"/>
        <w:ind w:left="567" w:hanging="567"/>
        <w:contextualSpacing w:val="0"/>
        <w:textAlignment w:val="auto"/>
        <w:rPr>
          <w:rFonts w:asciiTheme="minorHAnsi" w:hAnsiTheme="minorHAnsi"/>
          <w:sz w:val="22"/>
          <w:szCs w:val="22"/>
        </w:rPr>
      </w:pPr>
      <w:r w:rsidRPr="006C2045">
        <w:rPr>
          <w:rFonts w:asciiTheme="minorHAnsi" w:hAnsiTheme="minorHAnsi"/>
          <w:sz w:val="22"/>
          <w:szCs w:val="22"/>
        </w:rPr>
        <w:t xml:space="preserve">V případě, že </w:t>
      </w:r>
    </w:p>
    <w:p w:rsidR="00962433" w:rsidRPr="006C2045" w:rsidRDefault="00962433" w:rsidP="00962433">
      <w:pPr>
        <w:pStyle w:val="Odrky3"/>
        <w:numPr>
          <w:ilvl w:val="2"/>
          <w:numId w:val="5"/>
        </w:numPr>
        <w:spacing w:after="120"/>
        <w:contextualSpacing w:val="0"/>
        <w:rPr>
          <w:rFonts w:asciiTheme="minorHAnsi" w:hAnsiTheme="minorHAnsi"/>
          <w:szCs w:val="22"/>
        </w:rPr>
      </w:pPr>
      <w:r w:rsidRPr="006C2045">
        <w:rPr>
          <w:rFonts w:asciiTheme="minorHAnsi" w:hAnsiTheme="minorHAnsi"/>
          <w:szCs w:val="22"/>
        </w:rPr>
        <w:t>dojde k porušení povinností předložit MV monitorovací zprávu o využití TP (včetně žádosti o platbu), předložit MV vyžádanou informaci ad hoc (uvedených v části II bodě 5.2 a bodě 9) a prodlení bude trvat 7 kalendářních dní a více, přičemž za určující se bere termín vyplývající z těchto Podmínek ve znění případného vyjádření MV o změně termínu uděleného ředitelem Odpovědného orgánu;</w:t>
      </w:r>
    </w:p>
    <w:p w:rsidR="00962433" w:rsidRPr="006C2045" w:rsidRDefault="00962433" w:rsidP="00962433">
      <w:pPr>
        <w:pStyle w:val="Odrky3"/>
        <w:numPr>
          <w:ilvl w:val="2"/>
          <w:numId w:val="5"/>
        </w:numPr>
        <w:spacing w:after="120"/>
        <w:contextualSpacing w:val="0"/>
        <w:rPr>
          <w:rFonts w:asciiTheme="minorHAnsi" w:hAnsiTheme="minorHAnsi"/>
          <w:szCs w:val="22"/>
        </w:rPr>
      </w:pPr>
      <w:r w:rsidRPr="006C2045">
        <w:rPr>
          <w:rFonts w:asciiTheme="minorHAnsi" w:hAnsiTheme="minorHAnsi"/>
          <w:szCs w:val="22"/>
        </w:rPr>
        <w:t xml:space="preserve">dojde k porušení povinností týkajících se oznamovací povinnosti (uvedených v části II bodě 10) a v pravidlech TP AMIF a ISF není stanoveno, že příslušné pochybení nezakládá porušení rozpočtové kázně; </w:t>
      </w:r>
    </w:p>
    <w:p w:rsidR="00962433" w:rsidRPr="006C2045" w:rsidRDefault="00962433" w:rsidP="00962433">
      <w:pPr>
        <w:pStyle w:val="Odrky3"/>
        <w:numPr>
          <w:ilvl w:val="2"/>
          <w:numId w:val="5"/>
        </w:numPr>
        <w:spacing w:after="120"/>
        <w:contextualSpacing w:val="0"/>
        <w:rPr>
          <w:rFonts w:asciiTheme="minorHAnsi" w:hAnsiTheme="minorHAnsi"/>
          <w:szCs w:val="22"/>
        </w:rPr>
      </w:pPr>
      <w:r w:rsidRPr="006C2045">
        <w:rPr>
          <w:rFonts w:asciiTheme="minorHAnsi" w:hAnsiTheme="minorHAnsi"/>
          <w:szCs w:val="22"/>
        </w:rPr>
        <w:t xml:space="preserve">dojde k porušení povinností týkajících se vypořádání </w:t>
      </w:r>
      <w:r>
        <w:rPr>
          <w:rFonts w:asciiTheme="minorHAnsi" w:hAnsiTheme="minorHAnsi"/>
          <w:szCs w:val="22"/>
        </w:rPr>
        <w:t>plán</w:t>
      </w:r>
      <w:r w:rsidRPr="006C2045">
        <w:rPr>
          <w:rFonts w:asciiTheme="minorHAnsi" w:hAnsiTheme="minorHAnsi"/>
          <w:szCs w:val="22"/>
        </w:rPr>
        <w:t xml:space="preserve">u v souladu s rozpočtovými pravidly a vyhláškou č. </w:t>
      </w:r>
      <w:r w:rsidR="00E078C6">
        <w:rPr>
          <w:rFonts w:asciiTheme="minorHAnsi" w:hAnsiTheme="minorHAnsi"/>
          <w:szCs w:val="22"/>
        </w:rPr>
        <w:t>367</w:t>
      </w:r>
      <w:r w:rsidRPr="006C2045">
        <w:rPr>
          <w:rFonts w:asciiTheme="minorHAnsi" w:hAnsiTheme="minorHAnsi"/>
          <w:szCs w:val="22"/>
        </w:rPr>
        <w:t>/20</w:t>
      </w:r>
      <w:r w:rsidR="00E078C6">
        <w:rPr>
          <w:rFonts w:asciiTheme="minorHAnsi" w:hAnsiTheme="minorHAnsi"/>
          <w:szCs w:val="22"/>
        </w:rPr>
        <w:t>15</w:t>
      </w:r>
      <w:r w:rsidRPr="006C2045">
        <w:rPr>
          <w:rFonts w:asciiTheme="minorHAnsi" w:hAnsiTheme="minorHAnsi"/>
          <w:szCs w:val="22"/>
        </w:rPr>
        <w:t xml:space="preserve"> Sb., kterou se stanoví zásady a termíny finančního vypořádání se státním rozpočtem nebo státními finančními aktivy (uvedených v části II bodě 12);</w:t>
      </w:r>
    </w:p>
    <w:p w:rsidR="00962433" w:rsidRPr="006C2045" w:rsidRDefault="00962433" w:rsidP="00962433">
      <w:pPr>
        <w:pStyle w:val="Odrky3"/>
        <w:numPr>
          <w:ilvl w:val="2"/>
          <w:numId w:val="5"/>
        </w:numPr>
        <w:spacing w:after="120"/>
        <w:contextualSpacing w:val="0"/>
        <w:rPr>
          <w:rFonts w:asciiTheme="minorHAnsi" w:hAnsiTheme="minorHAnsi"/>
          <w:szCs w:val="22"/>
        </w:rPr>
      </w:pPr>
      <w:r w:rsidRPr="006C2045">
        <w:rPr>
          <w:rFonts w:asciiTheme="minorHAnsi" w:hAnsiTheme="minorHAnsi"/>
          <w:szCs w:val="22"/>
        </w:rPr>
        <w:t>dojde k porušení povinností týkající se vytvoření podmínek pro provedení kontroly (uvedených v části II bodě 7);</w:t>
      </w:r>
    </w:p>
    <w:p w:rsidR="00962433" w:rsidRPr="006C2045" w:rsidRDefault="00962433" w:rsidP="00962433">
      <w:pPr>
        <w:pStyle w:val="Odrky3"/>
        <w:numPr>
          <w:ilvl w:val="2"/>
          <w:numId w:val="5"/>
        </w:numPr>
        <w:spacing w:after="120"/>
        <w:contextualSpacing w:val="0"/>
        <w:rPr>
          <w:rFonts w:asciiTheme="minorHAnsi" w:hAnsiTheme="minorHAnsi"/>
          <w:szCs w:val="22"/>
        </w:rPr>
      </w:pPr>
      <w:r w:rsidRPr="006C2045">
        <w:rPr>
          <w:rFonts w:asciiTheme="minorHAnsi" w:hAnsiTheme="minorHAnsi"/>
          <w:szCs w:val="22"/>
        </w:rPr>
        <w:t xml:space="preserve">dojde k porušení povinnosti uchovávat dokumenty (uvedených v části II bodě 13) a není možné stanovit výši podpory, ke které se dokument váže; </w:t>
      </w:r>
    </w:p>
    <w:p w:rsidR="00962433" w:rsidRDefault="00962433" w:rsidP="00CC6AB0">
      <w:pPr>
        <w:pStyle w:val="slovanseznam"/>
        <w:numPr>
          <w:ilvl w:val="0"/>
          <w:numId w:val="0"/>
        </w:numPr>
        <w:ind w:left="567"/>
        <w:rPr>
          <w:rFonts w:asciiTheme="minorHAnsi" w:hAnsiTheme="minorHAnsi"/>
          <w:sz w:val="22"/>
          <w:szCs w:val="22"/>
        </w:rPr>
      </w:pPr>
      <w:r w:rsidRPr="006C2045">
        <w:rPr>
          <w:rFonts w:asciiTheme="minorHAnsi" w:hAnsiTheme="minorHAnsi"/>
          <w:sz w:val="22"/>
          <w:szCs w:val="22"/>
        </w:rPr>
        <w:t>bude odvod za porušení rozpočtové kázně vyměřen dle § 44a odst. 4 písm. a) rozpočtových pravidel ve výši 0,5 % z celkové částky podpory.</w:t>
      </w:r>
    </w:p>
    <w:p w:rsidR="00CC6AB0" w:rsidRPr="006C2045" w:rsidRDefault="00CC6AB0" w:rsidP="00CC6AB0">
      <w:pPr>
        <w:pStyle w:val="slovanseznam"/>
        <w:numPr>
          <w:ilvl w:val="0"/>
          <w:numId w:val="0"/>
        </w:numPr>
        <w:ind w:left="567"/>
        <w:rPr>
          <w:rFonts w:asciiTheme="minorHAnsi" w:hAnsiTheme="minorHAnsi"/>
          <w:sz w:val="22"/>
          <w:szCs w:val="22"/>
        </w:rPr>
      </w:pPr>
    </w:p>
    <w:p w:rsidR="00962433" w:rsidRPr="006C2045" w:rsidRDefault="00962433" w:rsidP="00962433">
      <w:pPr>
        <w:pStyle w:val="slovanseznam"/>
        <w:widowControl/>
        <w:numPr>
          <w:ilvl w:val="1"/>
          <w:numId w:val="8"/>
        </w:numPr>
        <w:overflowPunct/>
        <w:autoSpaceDE/>
        <w:autoSpaceDN/>
        <w:adjustRightInd/>
        <w:spacing w:after="120"/>
        <w:ind w:left="567" w:hanging="567"/>
        <w:contextualSpacing w:val="0"/>
        <w:textAlignment w:val="auto"/>
        <w:rPr>
          <w:rFonts w:asciiTheme="minorHAnsi" w:hAnsiTheme="minorHAnsi"/>
          <w:sz w:val="22"/>
          <w:szCs w:val="22"/>
        </w:rPr>
      </w:pPr>
      <w:r w:rsidRPr="006C2045">
        <w:rPr>
          <w:rFonts w:asciiTheme="minorHAnsi" w:hAnsiTheme="minorHAnsi"/>
          <w:sz w:val="22"/>
          <w:szCs w:val="22"/>
        </w:rPr>
        <w:t xml:space="preserve">V případě, že dojde k porušení povinností týkajících se zadávání zakázek (uvedených v části II bodě 6.1), jež je dle pravidel TP AMIF a ISF považováno za porušení rozpočtové kázně, bude </w:t>
      </w:r>
      <w:r w:rsidRPr="006C2045">
        <w:rPr>
          <w:rFonts w:asciiTheme="minorHAnsi" w:hAnsiTheme="minorHAnsi"/>
          <w:sz w:val="22"/>
          <w:szCs w:val="22"/>
        </w:rPr>
        <w:lastRenderedPageBreak/>
        <w:t>odvod za porušení rozpočtové kázně vyměřen dle § 44a odst. 4 písm. a) rozpočtových pravidel ve výši stanovené za porušení dané povinnosti v příslušné tabulce sankcí pro oblast zadávání obsažené v Příručce pro žadatele a příjemce.</w:t>
      </w:r>
    </w:p>
    <w:p w:rsidR="00962433" w:rsidRPr="006C2045" w:rsidRDefault="00962433" w:rsidP="00962433">
      <w:pPr>
        <w:pStyle w:val="slovanseznam"/>
        <w:widowControl/>
        <w:numPr>
          <w:ilvl w:val="1"/>
          <w:numId w:val="8"/>
        </w:numPr>
        <w:overflowPunct/>
        <w:autoSpaceDE/>
        <w:autoSpaceDN/>
        <w:adjustRightInd/>
        <w:spacing w:after="120"/>
        <w:ind w:left="567" w:hanging="567"/>
        <w:contextualSpacing w:val="0"/>
        <w:textAlignment w:val="auto"/>
        <w:rPr>
          <w:rFonts w:asciiTheme="minorHAnsi" w:hAnsiTheme="minorHAnsi"/>
          <w:sz w:val="22"/>
          <w:szCs w:val="22"/>
        </w:rPr>
      </w:pPr>
      <w:r w:rsidRPr="006C2045">
        <w:rPr>
          <w:rFonts w:asciiTheme="minorHAnsi" w:hAnsiTheme="minorHAnsi"/>
          <w:sz w:val="22"/>
          <w:szCs w:val="22"/>
        </w:rPr>
        <w:t>V případě, že dojde k porušení povinností týkajících se provádění informačních a komunikačních opatření (uvedených v části II bodě 9), jež je dle pravidel TP AMIF a ISF považováno za porušení rozpočtové kázně, bude odvod za porušení rozpočtové kázně vyměřen ve výši stanovené za porušení dané povinnosti v příslušné tabulce sankcí pro oblast publicity obsažené v Příručce pro žadatele a příjemce.</w:t>
      </w:r>
    </w:p>
    <w:p w:rsidR="00962433" w:rsidRPr="006C2045" w:rsidRDefault="00962433" w:rsidP="00962433">
      <w:pPr>
        <w:pStyle w:val="slovanseznam"/>
        <w:widowControl/>
        <w:numPr>
          <w:ilvl w:val="0"/>
          <w:numId w:val="8"/>
        </w:numPr>
        <w:overflowPunct/>
        <w:autoSpaceDE/>
        <w:autoSpaceDN/>
        <w:adjustRightInd/>
        <w:spacing w:before="240" w:after="120"/>
        <w:contextualSpacing w:val="0"/>
        <w:textAlignment w:val="auto"/>
        <w:rPr>
          <w:rFonts w:asciiTheme="minorHAnsi" w:hAnsiTheme="minorHAnsi"/>
          <w:b/>
          <w:bCs/>
          <w:sz w:val="22"/>
          <w:szCs w:val="22"/>
        </w:rPr>
      </w:pPr>
      <w:r w:rsidRPr="006C2045">
        <w:rPr>
          <w:rFonts w:asciiTheme="minorHAnsi" w:hAnsiTheme="minorHAnsi"/>
          <w:b/>
          <w:bCs/>
          <w:sz w:val="22"/>
          <w:szCs w:val="22"/>
        </w:rPr>
        <w:t>Porušení povinností, jež není porušením rozpočtové kázně</w:t>
      </w:r>
    </w:p>
    <w:p w:rsidR="00962433" w:rsidRPr="006C2045" w:rsidRDefault="00962433" w:rsidP="00962433">
      <w:pPr>
        <w:pStyle w:val="slovanseznam"/>
        <w:widowControl/>
        <w:numPr>
          <w:ilvl w:val="1"/>
          <w:numId w:val="8"/>
        </w:numPr>
        <w:overflowPunct/>
        <w:autoSpaceDE/>
        <w:autoSpaceDN/>
        <w:adjustRightInd/>
        <w:spacing w:after="60"/>
        <w:ind w:left="567" w:hanging="567"/>
        <w:contextualSpacing w:val="0"/>
        <w:textAlignment w:val="auto"/>
        <w:rPr>
          <w:rFonts w:asciiTheme="minorHAnsi" w:hAnsiTheme="minorHAnsi"/>
          <w:sz w:val="22"/>
          <w:szCs w:val="22"/>
        </w:rPr>
      </w:pPr>
      <w:r w:rsidRPr="006C2045">
        <w:rPr>
          <w:rFonts w:asciiTheme="minorHAnsi" w:hAnsiTheme="minorHAnsi"/>
          <w:sz w:val="22"/>
          <w:szCs w:val="22"/>
        </w:rPr>
        <w:t xml:space="preserve">V případě, že </w:t>
      </w:r>
    </w:p>
    <w:p w:rsidR="00962433" w:rsidRPr="006C2045" w:rsidRDefault="00962433" w:rsidP="00962433">
      <w:pPr>
        <w:pStyle w:val="Odrky3"/>
        <w:numPr>
          <w:ilvl w:val="2"/>
          <w:numId w:val="5"/>
        </w:numPr>
        <w:spacing w:after="120"/>
        <w:contextualSpacing w:val="0"/>
        <w:rPr>
          <w:rFonts w:asciiTheme="minorHAnsi" w:hAnsiTheme="minorHAnsi"/>
          <w:szCs w:val="22"/>
        </w:rPr>
      </w:pPr>
      <w:r w:rsidRPr="006C2045">
        <w:rPr>
          <w:rFonts w:asciiTheme="minorHAnsi" w:hAnsiTheme="minorHAnsi"/>
          <w:szCs w:val="22"/>
        </w:rPr>
        <w:t>dojde k porušení povinností předložit MV monitorovací zprávu o čerpání technické pomoci (včetně žádosti o platbu) nebo povinnosti předložit MV vyžádanou informaci ad hoc (uvedených v části II bodě 5.2 a bodě 9, v části III v bodech 1.1 až 1.3) a prodlení bude trvat méně než 7 kalendářních dní, přičemž za určující se bere termín vyplývající z těchto Podmínek ve znění případného vyjádření MV o změně termínu;</w:t>
      </w:r>
    </w:p>
    <w:p w:rsidR="00962433" w:rsidRPr="006C2045" w:rsidRDefault="00962433" w:rsidP="00962433">
      <w:pPr>
        <w:pStyle w:val="Odrky3"/>
        <w:numPr>
          <w:ilvl w:val="2"/>
          <w:numId w:val="5"/>
        </w:numPr>
        <w:spacing w:after="120"/>
        <w:contextualSpacing w:val="0"/>
        <w:rPr>
          <w:rFonts w:asciiTheme="minorHAnsi" w:hAnsiTheme="minorHAnsi"/>
          <w:szCs w:val="22"/>
        </w:rPr>
      </w:pPr>
      <w:r w:rsidRPr="006C2045">
        <w:rPr>
          <w:rFonts w:asciiTheme="minorHAnsi" w:hAnsiTheme="minorHAnsi"/>
          <w:szCs w:val="22"/>
        </w:rPr>
        <w:t>dojde k porušení povinností předložit MV monitorovací zprávu o čerpání technické pomoci (včetně žádosti o platbu; uvedených v části II bodě 5.2) a prodlení je způsobeno tím, že příjemce nemohl z důvodu prokazatelně doložitelných monitorovací zprávu o čerpání technické pomoci nebo žádost o platbu předložit;</w:t>
      </w:r>
    </w:p>
    <w:p w:rsidR="00962433" w:rsidRPr="006C2045" w:rsidRDefault="00962433" w:rsidP="00962433">
      <w:pPr>
        <w:pStyle w:val="Odrky3"/>
        <w:numPr>
          <w:ilvl w:val="2"/>
          <w:numId w:val="5"/>
        </w:numPr>
        <w:spacing w:after="120"/>
        <w:contextualSpacing w:val="0"/>
        <w:rPr>
          <w:rFonts w:asciiTheme="minorHAnsi" w:hAnsiTheme="minorHAnsi"/>
          <w:szCs w:val="22"/>
        </w:rPr>
      </w:pPr>
      <w:r w:rsidRPr="006C2045">
        <w:rPr>
          <w:rFonts w:asciiTheme="minorHAnsi" w:hAnsiTheme="minorHAnsi"/>
          <w:szCs w:val="22"/>
        </w:rPr>
        <w:t xml:space="preserve">dojde k porušení povinností týkajících se oznamovací povinnosti (uvedených v části II bodě 10), včetně oznamování nepodstatných změn a v pravidlech TP AMIF a ISF je pro dané pochybení stanoveno, že nezakládá porušení rozpočtové kázně; </w:t>
      </w:r>
    </w:p>
    <w:p w:rsidR="00962433" w:rsidRPr="006C2045" w:rsidRDefault="00962433" w:rsidP="00962433">
      <w:pPr>
        <w:pStyle w:val="Odrky3"/>
        <w:numPr>
          <w:ilvl w:val="2"/>
          <w:numId w:val="5"/>
        </w:numPr>
        <w:spacing w:after="120"/>
        <w:contextualSpacing w:val="0"/>
        <w:rPr>
          <w:rFonts w:asciiTheme="minorHAnsi" w:hAnsiTheme="minorHAnsi"/>
          <w:szCs w:val="22"/>
        </w:rPr>
      </w:pPr>
      <w:r w:rsidRPr="006C2045">
        <w:rPr>
          <w:rFonts w:asciiTheme="minorHAnsi" w:hAnsiTheme="minorHAnsi"/>
          <w:szCs w:val="22"/>
        </w:rPr>
        <w:t>dojde k porušení povinností týkajících se zadávání zakázek (uvedených v části II bodě 6.1), jež dle pravidel TP AMIF a ISF není považováno za porušení rozpočtové kázně, nebo dojde k porušení povinností uvedených v části II bodě 6.2;</w:t>
      </w:r>
    </w:p>
    <w:p w:rsidR="00962433" w:rsidRPr="006C2045" w:rsidRDefault="00962433" w:rsidP="00962433">
      <w:pPr>
        <w:pStyle w:val="Odrky3"/>
        <w:numPr>
          <w:ilvl w:val="2"/>
          <w:numId w:val="5"/>
        </w:numPr>
        <w:spacing w:after="120"/>
        <w:contextualSpacing w:val="0"/>
        <w:rPr>
          <w:rFonts w:asciiTheme="minorHAnsi" w:hAnsiTheme="minorHAnsi"/>
          <w:szCs w:val="22"/>
        </w:rPr>
      </w:pPr>
      <w:r w:rsidRPr="006C2045">
        <w:rPr>
          <w:rFonts w:asciiTheme="minorHAnsi" w:hAnsiTheme="minorHAnsi"/>
          <w:szCs w:val="22"/>
        </w:rPr>
        <w:t>dojde k porušení povinností týkajících se provádění informačních a komunikačních opatření (uvedených v části II bodě 8), jež dle pravidel TP AMIF a ISF není považováno za porušení rozpočtové kázně,</w:t>
      </w:r>
    </w:p>
    <w:p w:rsidR="00962433" w:rsidRPr="006C2045" w:rsidRDefault="00962433" w:rsidP="00962433">
      <w:pPr>
        <w:pStyle w:val="Odrky3"/>
        <w:numPr>
          <w:ilvl w:val="2"/>
          <w:numId w:val="5"/>
        </w:numPr>
        <w:spacing w:after="120"/>
        <w:contextualSpacing w:val="0"/>
        <w:rPr>
          <w:rFonts w:asciiTheme="minorHAnsi" w:hAnsiTheme="minorHAnsi"/>
          <w:szCs w:val="22"/>
        </w:rPr>
      </w:pPr>
      <w:r w:rsidRPr="006C2045">
        <w:rPr>
          <w:rFonts w:asciiTheme="minorHAnsi" w:hAnsiTheme="minorHAnsi"/>
          <w:szCs w:val="22"/>
        </w:rPr>
        <w:t xml:space="preserve">dojde k nedodržení finančního harmonogramu plánu obsaženého v Příloze </w:t>
      </w:r>
      <w:proofErr w:type="gramStart"/>
      <w:r w:rsidRPr="006C2045">
        <w:rPr>
          <w:rFonts w:asciiTheme="minorHAnsi" w:hAnsiTheme="minorHAnsi"/>
          <w:szCs w:val="22"/>
        </w:rPr>
        <w:t>č. 1 těchto</w:t>
      </w:r>
      <w:proofErr w:type="gramEnd"/>
      <w:r w:rsidRPr="006C2045">
        <w:rPr>
          <w:rFonts w:asciiTheme="minorHAnsi" w:hAnsiTheme="minorHAnsi"/>
          <w:szCs w:val="22"/>
        </w:rPr>
        <w:t xml:space="preserve"> Podmínek, příp. upraveného v režimu nepodstatných změn </w:t>
      </w:r>
      <w:r>
        <w:rPr>
          <w:rFonts w:asciiTheme="minorHAnsi" w:hAnsiTheme="minorHAnsi"/>
          <w:szCs w:val="22"/>
        </w:rPr>
        <w:t>plán</w:t>
      </w:r>
      <w:r w:rsidRPr="006C2045">
        <w:rPr>
          <w:rFonts w:asciiTheme="minorHAnsi" w:hAnsiTheme="minorHAnsi"/>
          <w:szCs w:val="22"/>
        </w:rPr>
        <w:t>u,</w:t>
      </w:r>
    </w:p>
    <w:p w:rsidR="00962433" w:rsidRPr="006C2045" w:rsidRDefault="00962433" w:rsidP="00962433">
      <w:pPr>
        <w:pStyle w:val="Odrky3"/>
        <w:numPr>
          <w:ilvl w:val="2"/>
          <w:numId w:val="5"/>
        </w:numPr>
        <w:spacing w:after="120"/>
        <w:contextualSpacing w:val="0"/>
        <w:rPr>
          <w:rFonts w:asciiTheme="minorHAnsi" w:hAnsiTheme="minorHAnsi"/>
          <w:szCs w:val="22"/>
        </w:rPr>
      </w:pPr>
      <w:r w:rsidRPr="006C2045">
        <w:rPr>
          <w:rFonts w:asciiTheme="minorHAnsi" w:hAnsiTheme="minorHAnsi"/>
          <w:szCs w:val="22"/>
        </w:rPr>
        <w:t>dojde k porušení povinností dle části V těchto Podmínek,</w:t>
      </w:r>
    </w:p>
    <w:p w:rsidR="00962433" w:rsidRPr="006C2045" w:rsidRDefault="00962433" w:rsidP="00CC6AB0">
      <w:pPr>
        <w:pStyle w:val="Odrky3"/>
        <w:numPr>
          <w:ilvl w:val="0"/>
          <w:numId w:val="0"/>
        </w:numPr>
        <w:tabs>
          <w:tab w:val="num" w:pos="1478"/>
        </w:tabs>
        <w:spacing w:after="240"/>
        <w:ind w:left="567"/>
        <w:rPr>
          <w:rFonts w:asciiTheme="minorHAnsi" w:hAnsiTheme="minorHAnsi"/>
          <w:szCs w:val="22"/>
        </w:rPr>
      </w:pPr>
      <w:r w:rsidRPr="006C2045">
        <w:rPr>
          <w:rFonts w:asciiTheme="minorHAnsi" w:hAnsiTheme="minorHAnsi"/>
          <w:szCs w:val="22"/>
        </w:rPr>
        <w:t>nejedná se o porušení rozpočtové kázně ve smyslu rozpočtových pravidel.</w:t>
      </w:r>
    </w:p>
    <w:p w:rsidR="007A038B" w:rsidRDefault="007A038B" w:rsidP="00962433">
      <w:pPr>
        <w:spacing w:before="240" w:after="0" w:line="240" w:lineRule="auto"/>
        <w:jc w:val="center"/>
        <w:rPr>
          <w:rFonts w:cs="Arial"/>
          <w:b/>
        </w:rPr>
      </w:pPr>
    </w:p>
    <w:p w:rsidR="00962433" w:rsidRPr="00022FC9" w:rsidRDefault="00962433" w:rsidP="00962433">
      <w:pPr>
        <w:spacing w:before="240" w:after="0" w:line="240" w:lineRule="auto"/>
        <w:jc w:val="center"/>
        <w:rPr>
          <w:rFonts w:cs="Arial"/>
          <w:b/>
        </w:rPr>
      </w:pPr>
      <w:r w:rsidRPr="00022FC9">
        <w:rPr>
          <w:rFonts w:cs="Arial"/>
          <w:b/>
        </w:rPr>
        <w:t>Část VI</w:t>
      </w:r>
    </w:p>
    <w:p w:rsidR="00962433" w:rsidRPr="00022FC9" w:rsidRDefault="00962433" w:rsidP="00962433">
      <w:pPr>
        <w:spacing w:line="240" w:lineRule="auto"/>
        <w:jc w:val="center"/>
        <w:rPr>
          <w:rFonts w:cs="Arial"/>
          <w:b/>
        </w:rPr>
      </w:pPr>
      <w:r w:rsidRPr="00022FC9">
        <w:rPr>
          <w:rFonts w:cs="Arial"/>
          <w:b/>
        </w:rPr>
        <w:t>Závěrečná ustanovení</w:t>
      </w:r>
    </w:p>
    <w:p w:rsidR="00962433" w:rsidRPr="006C2045" w:rsidRDefault="00962433" w:rsidP="00962433">
      <w:pPr>
        <w:pStyle w:val="slovanseznam"/>
        <w:widowControl/>
        <w:numPr>
          <w:ilvl w:val="0"/>
          <w:numId w:val="9"/>
        </w:numPr>
        <w:overflowPunct/>
        <w:autoSpaceDE/>
        <w:autoSpaceDN/>
        <w:adjustRightInd/>
        <w:spacing w:before="120" w:after="60"/>
        <w:ind w:left="357" w:hanging="357"/>
        <w:contextualSpacing w:val="0"/>
        <w:textAlignment w:val="auto"/>
        <w:rPr>
          <w:rFonts w:asciiTheme="minorHAnsi" w:hAnsiTheme="minorHAnsi"/>
          <w:iCs/>
          <w:snapToGrid w:val="0"/>
          <w:sz w:val="22"/>
          <w:szCs w:val="22"/>
        </w:rPr>
      </w:pPr>
      <w:r w:rsidRPr="006C2045">
        <w:rPr>
          <w:rFonts w:asciiTheme="minorHAnsi" w:hAnsiTheme="minorHAnsi"/>
          <w:iCs/>
          <w:snapToGrid w:val="0"/>
          <w:sz w:val="22"/>
          <w:szCs w:val="22"/>
        </w:rPr>
        <w:t>Pojmy uvedené v těchto Podmínkách jsou používány ve smyslu, jak jsou definovány v </w:t>
      </w:r>
      <w:r w:rsidRPr="006C2045">
        <w:rPr>
          <w:rFonts w:asciiTheme="minorHAnsi" w:hAnsiTheme="minorHAnsi"/>
          <w:sz w:val="22"/>
          <w:szCs w:val="22"/>
        </w:rPr>
        <w:t>pravidlech TP AMIF a ISF</w:t>
      </w:r>
      <w:r w:rsidRPr="006C2045">
        <w:rPr>
          <w:rFonts w:asciiTheme="minorHAnsi" w:hAnsiTheme="minorHAnsi"/>
          <w:iCs/>
          <w:snapToGrid w:val="0"/>
          <w:sz w:val="22"/>
          <w:szCs w:val="22"/>
        </w:rPr>
        <w:t>.</w:t>
      </w:r>
    </w:p>
    <w:p w:rsidR="00962433" w:rsidRPr="006C2045" w:rsidRDefault="00962433" w:rsidP="00962433">
      <w:pPr>
        <w:pStyle w:val="slovanseznam"/>
        <w:widowControl/>
        <w:numPr>
          <w:ilvl w:val="0"/>
          <w:numId w:val="9"/>
        </w:numPr>
        <w:overflowPunct/>
        <w:autoSpaceDE/>
        <w:autoSpaceDN/>
        <w:adjustRightInd/>
        <w:spacing w:after="120"/>
        <w:contextualSpacing w:val="0"/>
        <w:textAlignment w:val="auto"/>
        <w:rPr>
          <w:rFonts w:asciiTheme="minorHAnsi" w:hAnsiTheme="minorHAnsi"/>
          <w:iCs/>
          <w:snapToGrid w:val="0"/>
          <w:sz w:val="22"/>
          <w:szCs w:val="22"/>
        </w:rPr>
      </w:pPr>
      <w:r w:rsidRPr="006C2045">
        <w:rPr>
          <w:rFonts w:asciiTheme="minorHAnsi" w:hAnsiTheme="minorHAnsi"/>
          <w:iCs/>
          <w:snapToGrid w:val="0"/>
          <w:sz w:val="22"/>
          <w:szCs w:val="22"/>
        </w:rPr>
        <w:t>Podmínky se vyhotovují v listinné podobě v počtu 2 výtisků s platností originálu.</w:t>
      </w:r>
    </w:p>
    <w:p w:rsidR="00962433" w:rsidRPr="006C2045" w:rsidRDefault="00962433" w:rsidP="00962433">
      <w:pPr>
        <w:pStyle w:val="slovanseznam"/>
        <w:widowControl/>
        <w:numPr>
          <w:ilvl w:val="0"/>
          <w:numId w:val="9"/>
        </w:numPr>
        <w:overflowPunct/>
        <w:autoSpaceDE/>
        <w:autoSpaceDN/>
        <w:adjustRightInd/>
        <w:spacing w:after="60"/>
        <w:ind w:left="357" w:hanging="357"/>
        <w:contextualSpacing w:val="0"/>
        <w:textAlignment w:val="auto"/>
        <w:rPr>
          <w:rFonts w:asciiTheme="minorHAnsi" w:hAnsiTheme="minorHAnsi"/>
          <w:iCs/>
          <w:snapToGrid w:val="0"/>
          <w:sz w:val="22"/>
          <w:szCs w:val="22"/>
        </w:rPr>
      </w:pPr>
      <w:r w:rsidRPr="006C2045">
        <w:rPr>
          <w:rFonts w:asciiTheme="minorHAnsi" w:hAnsiTheme="minorHAnsi"/>
          <w:iCs/>
          <w:snapToGrid w:val="0"/>
          <w:sz w:val="22"/>
          <w:szCs w:val="22"/>
        </w:rPr>
        <w:t xml:space="preserve">Příjemce podpory je povinen řídit se při realizaci </w:t>
      </w:r>
      <w:r>
        <w:rPr>
          <w:rFonts w:asciiTheme="minorHAnsi" w:hAnsiTheme="minorHAnsi"/>
          <w:iCs/>
          <w:snapToGrid w:val="0"/>
          <w:sz w:val="22"/>
          <w:szCs w:val="22"/>
        </w:rPr>
        <w:t>plán</w:t>
      </w:r>
      <w:r w:rsidRPr="006C2045">
        <w:rPr>
          <w:rFonts w:asciiTheme="minorHAnsi" w:hAnsiTheme="minorHAnsi"/>
          <w:iCs/>
          <w:snapToGrid w:val="0"/>
          <w:sz w:val="22"/>
          <w:szCs w:val="22"/>
        </w:rPr>
        <w:t xml:space="preserve">u ustanoveními příloh uvedených v bodě 4 </w:t>
      </w:r>
      <w:proofErr w:type="gramStart"/>
      <w:r w:rsidRPr="006C2045">
        <w:rPr>
          <w:rFonts w:asciiTheme="minorHAnsi" w:hAnsiTheme="minorHAnsi"/>
          <w:iCs/>
          <w:snapToGrid w:val="0"/>
          <w:sz w:val="22"/>
          <w:szCs w:val="22"/>
        </w:rPr>
        <w:t>této</w:t>
      </w:r>
      <w:proofErr w:type="gramEnd"/>
      <w:r w:rsidRPr="006C2045">
        <w:rPr>
          <w:rFonts w:asciiTheme="minorHAnsi" w:hAnsiTheme="minorHAnsi"/>
          <w:iCs/>
          <w:snapToGrid w:val="0"/>
          <w:sz w:val="22"/>
          <w:szCs w:val="22"/>
        </w:rPr>
        <w:t xml:space="preserve"> části Podmínek a dále dokumenty, které jsou zmíněny v části II bodě 1 těchto Podmínek.</w:t>
      </w:r>
    </w:p>
    <w:p w:rsidR="00962433" w:rsidRPr="006C2045" w:rsidRDefault="00962433" w:rsidP="00962433">
      <w:pPr>
        <w:pStyle w:val="slovanseznam"/>
        <w:widowControl/>
        <w:numPr>
          <w:ilvl w:val="0"/>
          <w:numId w:val="9"/>
        </w:numPr>
        <w:overflowPunct/>
        <w:autoSpaceDE/>
        <w:autoSpaceDN/>
        <w:adjustRightInd/>
        <w:spacing w:after="60"/>
        <w:ind w:left="357" w:hanging="357"/>
        <w:contextualSpacing w:val="0"/>
        <w:textAlignment w:val="auto"/>
        <w:rPr>
          <w:rFonts w:asciiTheme="minorHAnsi" w:hAnsiTheme="minorHAnsi"/>
          <w:iCs/>
          <w:snapToGrid w:val="0"/>
          <w:sz w:val="22"/>
          <w:szCs w:val="22"/>
        </w:rPr>
      </w:pPr>
      <w:r w:rsidRPr="006C2045">
        <w:rPr>
          <w:rFonts w:asciiTheme="minorHAnsi" w:hAnsiTheme="minorHAnsi"/>
          <w:iCs/>
          <w:snapToGrid w:val="0"/>
          <w:sz w:val="22"/>
          <w:szCs w:val="22"/>
        </w:rPr>
        <w:t>Součástí Podmínek jsou tyto přílohy:</w:t>
      </w:r>
    </w:p>
    <w:p w:rsidR="00962433" w:rsidRDefault="00962433" w:rsidP="00962433">
      <w:pPr>
        <w:pStyle w:val="slovanseznam"/>
        <w:widowControl/>
        <w:numPr>
          <w:ilvl w:val="0"/>
          <w:numId w:val="4"/>
        </w:numPr>
        <w:overflowPunct/>
        <w:autoSpaceDE/>
        <w:autoSpaceDN/>
        <w:adjustRightInd/>
        <w:spacing w:after="60"/>
        <w:contextualSpacing w:val="0"/>
        <w:textAlignment w:val="auto"/>
        <w:rPr>
          <w:rFonts w:asciiTheme="minorHAnsi" w:hAnsiTheme="minorHAnsi"/>
          <w:iCs/>
          <w:snapToGrid w:val="0"/>
          <w:sz w:val="22"/>
          <w:szCs w:val="22"/>
        </w:rPr>
      </w:pPr>
      <w:r w:rsidRPr="006C2045">
        <w:rPr>
          <w:rFonts w:asciiTheme="minorHAnsi" w:hAnsiTheme="minorHAnsi"/>
          <w:iCs/>
          <w:snapToGrid w:val="0"/>
          <w:sz w:val="22"/>
          <w:szCs w:val="22"/>
        </w:rPr>
        <w:t>Příloha č. 1 – Plán čerpání technické pomoci</w:t>
      </w:r>
    </w:p>
    <w:p w:rsidR="001334EE" w:rsidRPr="006C2045" w:rsidRDefault="001334EE" w:rsidP="00962433">
      <w:pPr>
        <w:pStyle w:val="slovanseznam"/>
        <w:widowControl/>
        <w:numPr>
          <w:ilvl w:val="0"/>
          <w:numId w:val="4"/>
        </w:numPr>
        <w:overflowPunct/>
        <w:autoSpaceDE/>
        <w:autoSpaceDN/>
        <w:adjustRightInd/>
        <w:spacing w:after="60"/>
        <w:contextualSpacing w:val="0"/>
        <w:textAlignment w:val="auto"/>
        <w:rPr>
          <w:rFonts w:asciiTheme="minorHAnsi" w:hAnsiTheme="minorHAnsi"/>
          <w:iCs/>
          <w:snapToGrid w:val="0"/>
          <w:sz w:val="22"/>
          <w:szCs w:val="22"/>
        </w:rPr>
      </w:pPr>
      <w:r>
        <w:rPr>
          <w:rFonts w:asciiTheme="minorHAnsi" w:hAnsiTheme="minorHAnsi"/>
          <w:iCs/>
          <w:snapToGrid w:val="0"/>
          <w:sz w:val="22"/>
          <w:szCs w:val="22"/>
        </w:rPr>
        <w:t xml:space="preserve">Příloha č. 2 – Rozpočet </w:t>
      </w:r>
      <w:r w:rsidR="00D0413D">
        <w:rPr>
          <w:rFonts w:asciiTheme="minorHAnsi" w:hAnsiTheme="minorHAnsi"/>
          <w:iCs/>
          <w:snapToGrid w:val="0"/>
          <w:sz w:val="22"/>
          <w:szCs w:val="22"/>
        </w:rPr>
        <w:t>plánu</w:t>
      </w:r>
    </w:p>
    <w:p w:rsidR="00962433" w:rsidRPr="006C2045" w:rsidRDefault="00962433" w:rsidP="00962433">
      <w:pPr>
        <w:pStyle w:val="slovanseznam"/>
        <w:widowControl/>
        <w:numPr>
          <w:ilvl w:val="0"/>
          <w:numId w:val="9"/>
        </w:numPr>
        <w:overflowPunct/>
        <w:autoSpaceDE/>
        <w:autoSpaceDN/>
        <w:adjustRightInd/>
        <w:spacing w:after="60"/>
        <w:ind w:left="357" w:hanging="357"/>
        <w:contextualSpacing w:val="0"/>
        <w:textAlignment w:val="auto"/>
        <w:rPr>
          <w:rFonts w:asciiTheme="minorHAnsi" w:hAnsiTheme="minorHAnsi"/>
          <w:iCs/>
          <w:snapToGrid w:val="0"/>
          <w:sz w:val="22"/>
          <w:szCs w:val="22"/>
        </w:rPr>
      </w:pPr>
      <w:r w:rsidRPr="006C2045">
        <w:rPr>
          <w:rFonts w:asciiTheme="minorHAnsi" w:hAnsiTheme="minorHAnsi"/>
          <w:sz w:val="22"/>
          <w:szCs w:val="22"/>
        </w:rPr>
        <w:lastRenderedPageBreak/>
        <w:t xml:space="preserve">Veškeré změny Podmínek je možné provádět pouze na základě žádosti příjemce podpory. Změny </w:t>
      </w:r>
      <w:r>
        <w:rPr>
          <w:rFonts w:asciiTheme="minorHAnsi" w:hAnsiTheme="minorHAnsi"/>
          <w:sz w:val="22"/>
          <w:szCs w:val="22"/>
        </w:rPr>
        <w:t>plán</w:t>
      </w:r>
      <w:r w:rsidRPr="006C2045">
        <w:rPr>
          <w:rFonts w:asciiTheme="minorHAnsi" w:hAnsiTheme="minorHAnsi"/>
          <w:sz w:val="22"/>
          <w:szCs w:val="22"/>
        </w:rPr>
        <w:t xml:space="preserve">u lze provádět v režimu nepodstatné změny nebo podstatné změny. Podstatná změna ve vymezených případech dle pravidel TP AMIF a ISF vyžaduje vydání rozhodnutí o změně těchto Podmínek, v ostatních vymezených případech dle pravidel TP AMIF a ISF je podstatná změna schválena rozhodnutím MV. Nepodstatné změny lze provádět bez souhlasu MV. Podrobnosti stanoví pravidla TP AMIF a ISF. </w:t>
      </w:r>
    </w:p>
    <w:p w:rsidR="00962433" w:rsidRPr="00022FC9" w:rsidRDefault="00962433" w:rsidP="00962433">
      <w:pPr>
        <w:spacing w:line="240" w:lineRule="auto"/>
        <w:rPr>
          <w:rFonts w:cs="Arial"/>
        </w:rPr>
      </w:pPr>
    </w:p>
    <w:p w:rsidR="00962433" w:rsidRPr="00022FC9" w:rsidRDefault="00962433" w:rsidP="00962433">
      <w:pPr>
        <w:spacing w:line="240" w:lineRule="auto"/>
        <w:rPr>
          <w:rFonts w:cs="Arial"/>
        </w:rPr>
      </w:pPr>
    </w:p>
    <w:p w:rsidR="00962433" w:rsidRPr="00022FC9" w:rsidRDefault="00962433" w:rsidP="00962433">
      <w:pPr>
        <w:spacing w:line="240" w:lineRule="auto"/>
        <w:rPr>
          <w:rFonts w:cs="Arial"/>
        </w:rPr>
      </w:pPr>
      <w:r w:rsidRPr="00022FC9">
        <w:rPr>
          <w:rFonts w:cs="Arial"/>
        </w:rPr>
        <w:t>V Praze dne ………………</w:t>
      </w:r>
    </w:p>
    <w:p w:rsidR="00962433" w:rsidRPr="00022FC9" w:rsidRDefault="00962433" w:rsidP="00962433">
      <w:pPr>
        <w:spacing w:line="240" w:lineRule="auto"/>
        <w:rPr>
          <w:rFonts w:cs="Arial"/>
        </w:rPr>
      </w:pPr>
    </w:p>
    <w:p w:rsidR="00962433" w:rsidRPr="00022FC9" w:rsidRDefault="00962433" w:rsidP="00962433">
      <w:pPr>
        <w:spacing w:line="240" w:lineRule="auto"/>
        <w:rPr>
          <w:rFonts w:cs="Arial"/>
        </w:rPr>
      </w:pPr>
    </w:p>
    <w:p w:rsidR="00962433" w:rsidRPr="00022FC9" w:rsidRDefault="00FE284C" w:rsidP="00962433">
      <w:pPr>
        <w:spacing w:line="240" w:lineRule="auto"/>
        <w:ind w:left="4248" w:firstLine="708"/>
        <w:rPr>
          <w:rFonts w:cs="Arial"/>
        </w:rPr>
      </w:pPr>
      <w:r>
        <w:rPr>
          <w:rFonts w:cs="Arial"/>
        </w:rPr>
        <w:t xml:space="preserve">      </w:t>
      </w:r>
      <w:r w:rsidR="00962433" w:rsidRPr="00022FC9">
        <w:rPr>
          <w:rFonts w:cs="Arial"/>
        </w:rPr>
        <w:t>…………………………………………………………..</w:t>
      </w:r>
    </w:p>
    <w:p w:rsidR="00962433" w:rsidRPr="006C2045" w:rsidRDefault="00962433" w:rsidP="00962433">
      <w:pPr>
        <w:pStyle w:val="Zhlav"/>
        <w:tabs>
          <w:tab w:val="clear" w:pos="4536"/>
          <w:tab w:val="clear" w:pos="9072"/>
        </w:tabs>
        <w:ind w:left="4605" w:firstLine="351"/>
        <w:jc w:val="center"/>
        <w:rPr>
          <w:rFonts w:asciiTheme="minorHAnsi" w:hAnsiTheme="minorHAnsi" w:cs="Arial"/>
          <w:sz w:val="22"/>
          <w:szCs w:val="22"/>
        </w:rPr>
      </w:pPr>
      <w:r w:rsidRPr="006C2045">
        <w:rPr>
          <w:rFonts w:asciiTheme="minorHAnsi" w:hAnsiTheme="minorHAnsi" w:cs="Arial"/>
          <w:sz w:val="22"/>
          <w:szCs w:val="22"/>
        </w:rPr>
        <w:t>(</w:t>
      </w:r>
      <w:r w:rsidRPr="006C2045">
        <w:rPr>
          <w:rFonts w:asciiTheme="minorHAnsi" w:hAnsiTheme="minorHAnsi" w:cs="Arial"/>
          <w:sz w:val="22"/>
          <w:szCs w:val="22"/>
          <w:highlight w:val="lightGray"/>
        </w:rPr>
        <w:t>podpis osoby oprávněné vydat rozhodnutí a uvedení jejího jména a funkce</w:t>
      </w:r>
      <w:r w:rsidRPr="006C2045">
        <w:rPr>
          <w:rFonts w:asciiTheme="minorHAnsi" w:hAnsiTheme="minorHAnsi" w:cs="Arial"/>
          <w:sz w:val="22"/>
          <w:szCs w:val="22"/>
        </w:rPr>
        <w:t>)</w:t>
      </w:r>
    </w:p>
    <w:p w:rsidR="00B1038A" w:rsidRDefault="00B1038A"/>
    <w:sectPr w:rsidR="00B1038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3CCD" w:rsidRDefault="00973CCD" w:rsidP="00962433">
      <w:pPr>
        <w:spacing w:after="0" w:line="240" w:lineRule="auto"/>
      </w:pPr>
      <w:r>
        <w:separator/>
      </w:r>
    </w:p>
  </w:endnote>
  <w:endnote w:type="continuationSeparator" w:id="0">
    <w:p w:rsidR="00973CCD" w:rsidRDefault="00973CCD" w:rsidP="009624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altName w:val="Wingdings"/>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3CCD" w:rsidRDefault="00973CCD" w:rsidP="00962433">
      <w:pPr>
        <w:spacing w:after="0" w:line="240" w:lineRule="auto"/>
      </w:pPr>
      <w:r>
        <w:separator/>
      </w:r>
    </w:p>
  </w:footnote>
  <w:footnote w:type="continuationSeparator" w:id="0">
    <w:p w:rsidR="00973CCD" w:rsidRDefault="00973CCD" w:rsidP="009624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90FE7"/>
    <w:multiLevelType w:val="multilevel"/>
    <w:tmpl w:val="BE4E46A6"/>
    <w:lvl w:ilvl="0">
      <w:start w:val="1"/>
      <w:numFmt w:val="decimal"/>
      <w:lvlText w:val="2.%1."/>
      <w:lvlJc w:val="left"/>
      <w:pPr>
        <w:tabs>
          <w:tab w:val="num" w:pos="360"/>
        </w:tabs>
        <w:ind w:left="360" w:hanging="360"/>
      </w:pPr>
      <w:rPr>
        <w:rFonts w:hint="default"/>
      </w:rPr>
    </w:lvl>
    <w:lvl w:ilvl="1">
      <w:start w:val="1"/>
      <w:numFmt w:val="decimal"/>
      <w:lvlText w:val="2.%2"/>
      <w:lvlJc w:val="left"/>
      <w:pPr>
        <w:tabs>
          <w:tab w:val="num" w:pos="720"/>
        </w:tabs>
        <w:ind w:left="720" w:hanging="720"/>
      </w:pPr>
      <w:rPr>
        <w:rFonts w:hint="default"/>
        <w:sz w:val="24"/>
        <w:szCs w:val="24"/>
      </w:rPr>
    </w:lvl>
    <w:lvl w:ilvl="2">
      <w:start w:val="1"/>
      <w:numFmt w:val="decimal"/>
      <w:isLgl/>
      <w:lvlText w:val="%1.%2.%3."/>
      <w:lvlJc w:val="left"/>
      <w:pPr>
        <w:tabs>
          <w:tab w:val="num" w:pos="1258"/>
        </w:tabs>
        <w:ind w:left="1258" w:hanging="720"/>
      </w:pPr>
      <w:rPr>
        <w:rFonts w:hint="default"/>
      </w:rPr>
    </w:lvl>
    <w:lvl w:ilvl="3">
      <w:start w:val="1"/>
      <w:numFmt w:val="decimal"/>
      <w:isLgl/>
      <w:lvlText w:val="%1.%2.%3.%4."/>
      <w:lvlJc w:val="left"/>
      <w:pPr>
        <w:tabs>
          <w:tab w:val="num" w:pos="1958"/>
        </w:tabs>
        <w:ind w:left="1958" w:hanging="1080"/>
      </w:pPr>
      <w:rPr>
        <w:rFonts w:hint="default"/>
      </w:rPr>
    </w:lvl>
    <w:lvl w:ilvl="4">
      <w:start w:val="1"/>
      <w:numFmt w:val="decimal"/>
      <w:isLgl/>
      <w:lvlText w:val="%1.%2.%3.%4.%5."/>
      <w:lvlJc w:val="left"/>
      <w:pPr>
        <w:tabs>
          <w:tab w:val="num" w:pos="2298"/>
        </w:tabs>
        <w:ind w:left="2298" w:hanging="1080"/>
      </w:pPr>
      <w:rPr>
        <w:rFonts w:hint="default"/>
      </w:rPr>
    </w:lvl>
    <w:lvl w:ilvl="5">
      <w:start w:val="1"/>
      <w:numFmt w:val="decimal"/>
      <w:isLgl/>
      <w:lvlText w:val="%1.%2.%3.%4.%5.%6."/>
      <w:lvlJc w:val="left"/>
      <w:pPr>
        <w:tabs>
          <w:tab w:val="num" w:pos="2998"/>
        </w:tabs>
        <w:ind w:left="2998" w:hanging="1440"/>
      </w:pPr>
      <w:rPr>
        <w:rFonts w:hint="default"/>
      </w:rPr>
    </w:lvl>
    <w:lvl w:ilvl="6">
      <w:start w:val="1"/>
      <w:numFmt w:val="decimal"/>
      <w:isLgl/>
      <w:lvlText w:val="%1.%2.%3.%4.%5.%6.%7."/>
      <w:lvlJc w:val="left"/>
      <w:pPr>
        <w:tabs>
          <w:tab w:val="num" w:pos="3338"/>
        </w:tabs>
        <w:ind w:left="3338" w:hanging="1440"/>
      </w:pPr>
      <w:rPr>
        <w:rFonts w:hint="default"/>
      </w:rPr>
    </w:lvl>
    <w:lvl w:ilvl="7">
      <w:start w:val="1"/>
      <w:numFmt w:val="decimal"/>
      <w:isLgl/>
      <w:lvlText w:val="%1.%2.%3.%4.%5.%6.%7.%8."/>
      <w:lvlJc w:val="left"/>
      <w:pPr>
        <w:tabs>
          <w:tab w:val="num" w:pos="4038"/>
        </w:tabs>
        <w:ind w:left="4038" w:hanging="1800"/>
      </w:pPr>
      <w:rPr>
        <w:rFonts w:hint="default"/>
      </w:rPr>
    </w:lvl>
    <w:lvl w:ilvl="8">
      <w:start w:val="1"/>
      <w:numFmt w:val="decimal"/>
      <w:isLgl/>
      <w:lvlText w:val="%1.%2.%3.%4.%5.%6.%7.%8.%9."/>
      <w:lvlJc w:val="left"/>
      <w:pPr>
        <w:tabs>
          <w:tab w:val="num" w:pos="4378"/>
        </w:tabs>
        <w:ind w:left="4378" w:hanging="1800"/>
      </w:pPr>
      <w:rPr>
        <w:rFonts w:hint="default"/>
      </w:rPr>
    </w:lvl>
  </w:abstractNum>
  <w:abstractNum w:abstractNumId="1">
    <w:nsid w:val="08EC6C98"/>
    <w:multiLevelType w:val="multilevel"/>
    <w:tmpl w:val="9D7E93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BF27CB5"/>
    <w:multiLevelType w:val="multilevel"/>
    <w:tmpl w:val="9DC4F6E8"/>
    <w:lvl w:ilvl="0">
      <w:start w:val="1"/>
      <w:numFmt w:val="bullet"/>
      <w:pStyle w:val="Odrky1"/>
      <w:lvlText w:val=""/>
      <w:lvlJc w:val="left"/>
      <w:pPr>
        <w:ind w:left="720" w:hanging="360"/>
      </w:pPr>
      <w:rPr>
        <w:rFonts w:ascii="Symbol" w:hAnsi="Symbol" w:hint="default"/>
        <w:color w:val="auto"/>
        <w:sz w:val="22"/>
        <w:szCs w:val="22"/>
      </w:rPr>
    </w:lvl>
    <w:lvl w:ilvl="1">
      <w:start w:val="1"/>
      <w:numFmt w:val="bullet"/>
      <w:pStyle w:val="Odrky2"/>
      <w:lvlText w:val=""/>
      <w:lvlJc w:val="left"/>
      <w:pPr>
        <w:tabs>
          <w:tab w:val="num" w:pos="1154"/>
        </w:tabs>
        <w:ind w:left="1154" w:hanging="397"/>
      </w:pPr>
      <w:rPr>
        <w:rFonts w:ascii="Wingdings 2" w:hAnsi="Wingdings 2" w:hint="default"/>
        <w:color w:val="4F81BD" w:themeColor="accent1"/>
        <w:sz w:val="22"/>
      </w:rPr>
    </w:lvl>
    <w:lvl w:ilvl="2">
      <w:start w:val="1"/>
      <w:numFmt w:val="bullet"/>
      <w:pStyle w:val="Odrky3"/>
      <w:lvlText w:val=""/>
      <w:lvlJc w:val="left"/>
      <w:pPr>
        <w:tabs>
          <w:tab w:val="num" w:pos="1551"/>
        </w:tabs>
        <w:ind w:left="1551" w:hanging="397"/>
      </w:pPr>
      <w:rPr>
        <w:rFonts w:ascii="Wingdings 2" w:hAnsi="Wingdings 2" w:hint="default"/>
        <w:color w:val="4F81BD" w:themeColor="accent1"/>
      </w:rPr>
    </w:lvl>
    <w:lvl w:ilvl="3">
      <w:start w:val="1"/>
      <w:numFmt w:val="bullet"/>
      <w:pStyle w:val="Odrky4"/>
      <w:lvlText w:val=""/>
      <w:lvlJc w:val="left"/>
      <w:pPr>
        <w:tabs>
          <w:tab w:val="num" w:pos="1948"/>
        </w:tabs>
        <w:ind w:left="1948" w:hanging="397"/>
      </w:pPr>
      <w:rPr>
        <w:rFonts w:ascii="Wingdings 2" w:hAnsi="Wingdings 2" w:hint="default"/>
        <w:color w:val="4F81BD" w:themeColor="accent1"/>
      </w:rPr>
    </w:lvl>
    <w:lvl w:ilvl="4">
      <w:start w:val="1"/>
      <w:numFmt w:val="bullet"/>
      <w:pStyle w:val="Odrky4"/>
      <w:lvlText w:val=""/>
      <w:lvlJc w:val="left"/>
      <w:pPr>
        <w:tabs>
          <w:tab w:val="num" w:pos="2345"/>
        </w:tabs>
        <w:ind w:left="2345" w:hanging="397"/>
      </w:pPr>
      <w:rPr>
        <w:rFonts w:ascii="Wingdings 2" w:hAnsi="Wingdings 2" w:hint="default"/>
        <w:color w:val="4F81BD" w:themeColor="accent1"/>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
    <w:nsid w:val="0D176B6E"/>
    <w:multiLevelType w:val="multilevel"/>
    <w:tmpl w:val="57FAADA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16712613"/>
    <w:multiLevelType w:val="multilevel"/>
    <w:tmpl w:val="93F003A2"/>
    <w:lvl w:ilvl="0">
      <w:start w:val="1"/>
      <w:numFmt w:val="bullet"/>
      <w:lvlText w:val=""/>
      <w:lvlJc w:val="left"/>
      <w:pPr>
        <w:tabs>
          <w:tab w:val="num" w:pos="397"/>
        </w:tabs>
        <w:ind w:left="397" w:hanging="397"/>
      </w:pPr>
      <w:rPr>
        <w:rFonts w:ascii="Wingdings 2" w:hAnsi="Wingdings 2" w:hint="default"/>
        <w:b/>
        <w:color w:val="auto"/>
        <w:sz w:val="22"/>
        <w:szCs w:val="22"/>
      </w:rPr>
    </w:lvl>
    <w:lvl w:ilvl="1">
      <w:start w:val="1"/>
      <w:numFmt w:val="bullet"/>
      <w:lvlText w:val=""/>
      <w:lvlJc w:val="left"/>
      <w:pPr>
        <w:tabs>
          <w:tab w:val="num" w:pos="794"/>
        </w:tabs>
        <w:ind w:left="794" w:hanging="397"/>
      </w:pPr>
      <w:rPr>
        <w:rFonts w:ascii="Wingdings 2" w:hAnsi="Wingdings 2" w:hint="default"/>
        <w:color w:val="4F81BD" w:themeColor="accent1"/>
        <w:sz w:val="22"/>
      </w:rPr>
    </w:lvl>
    <w:lvl w:ilvl="2">
      <w:start w:val="1"/>
      <w:numFmt w:val="bullet"/>
      <w:lvlText w:val=""/>
      <w:lvlJc w:val="left"/>
      <w:pPr>
        <w:tabs>
          <w:tab w:val="num" w:pos="1191"/>
        </w:tabs>
        <w:ind w:left="1191" w:hanging="397"/>
      </w:pPr>
      <w:rPr>
        <w:rFonts w:ascii="Wingdings 2" w:hAnsi="Wingdings 2" w:hint="default"/>
        <w:color w:val="auto"/>
      </w:rPr>
    </w:lvl>
    <w:lvl w:ilvl="3">
      <w:start w:val="1"/>
      <w:numFmt w:val="bullet"/>
      <w:lvlText w:val=""/>
      <w:lvlJc w:val="left"/>
      <w:pPr>
        <w:tabs>
          <w:tab w:val="num" w:pos="1588"/>
        </w:tabs>
        <w:ind w:left="1588" w:hanging="397"/>
      </w:pPr>
      <w:rPr>
        <w:rFonts w:ascii="Wingdings 2" w:hAnsi="Wingdings 2" w:hint="default"/>
        <w:color w:val="4F81BD" w:themeColor="accent1"/>
      </w:rPr>
    </w:lvl>
    <w:lvl w:ilvl="4">
      <w:start w:val="1"/>
      <w:numFmt w:val="bullet"/>
      <w:lvlText w:val=""/>
      <w:lvlJc w:val="left"/>
      <w:pPr>
        <w:tabs>
          <w:tab w:val="num" w:pos="1985"/>
        </w:tabs>
        <w:ind w:left="1985" w:hanging="397"/>
      </w:pPr>
      <w:rPr>
        <w:rFonts w:ascii="Wingdings 2" w:hAnsi="Wingdings 2" w:hint="default"/>
        <w:color w:val="4F81BD" w:themeColor="accent1"/>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1B96739F"/>
    <w:multiLevelType w:val="multilevel"/>
    <w:tmpl w:val="492EC630"/>
    <w:lvl w:ilvl="0">
      <w:start w:val="1"/>
      <w:numFmt w:val="decimal"/>
      <w:lvlText w:val="%1."/>
      <w:lvlJc w:val="left"/>
      <w:pPr>
        <w:ind w:left="360" w:hanging="360"/>
      </w:pPr>
      <w:rPr>
        <w:rFonts w:hint="default"/>
        <w:sz w:val="22"/>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nsid w:val="2B5059FA"/>
    <w:multiLevelType w:val="multilevel"/>
    <w:tmpl w:val="1702034C"/>
    <w:lvl w:ilvl="0">
      <w:start w:val="1"/>
      <w:numFmt w:val="decimal"/>
      <w:pStyle w:val="Nadpis1"/>
      <w:lvlText w:val="%1"/>
      <w:lvlJc w:val="left"/>
      <w:pPr>
        <w:ind w:left="680" w:hanging="680"/>
      </w:pPr>
      <w:rPr>
        <w:rFonts w:hint="default"/>
        <w:sz w:val="40"/>
      </w:rPr>
    </w:lvl>
    <w:lvl w:ilvl="1">
      <w:start w:val="1"/>
      <w:numFmt w:val="decimal"/>
      <w:pStyle w:val="Nadpis2"/>
      <w:lvlText w:val="%1.%2"/>
      <w:lvlJc w:val="left"/>
      <w:pPr>
        <w:ind w:left="963" w:hanging="680"/>
      </w:pPr>
      <w:rPr>
        <w:rFonts w:hint="default"/>
        <w:sz w:val="36"/>
        <w:szCs w:val="36"/>
      </w:rPr>
    </w:lvl>
    <w:lvl w:ilvl="2">
      <w:start w:val="1"/>
      <w:numFmt w:val="decimal"/>
      <w:pStyle w:val="Nadpis3"/>
      <w:lvlText w:val="%1.%2.%3"/>
      <w:lvlJc w:val="left"/>
      <w:pPr>
        <w:ind w:left="2989"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28"/>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nsid w:val="30C813FD"/>
    <w:multiLevelType w:val="multilevel"/>
    <w:tmpl w:val="3EC22D6E"/>
    <w:lvl w:ilvl="0">
      <w:start w:val="1"/>
      <w:numFmt w:val="decimal"/>
      <w:pStyle w:val="slovanseznam"/>
      <w:lvlText w:val="%1."/>
      <w:lvlJc w:val="left"/>
      <w:pPr>
        <w:ind w:left="360" w:hanging="360"/>
      </w:pPr>
      <w:rPr>
        <w:rFonts w:hint="default"/>
      </w:rPr>
    </w:lvl>
    <w:lvl w:ilvl="1">
      <w:start w:val="1"/>
      <w:numFmt w:val="decimal"/>
      <w:pStyle w:val="Styl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686768C"/>
    <w:multiLevelType w:val="hybridMultilevel"/>
    <w:tmpl w:val="98A0CD3A"/>
    <w:lvl w:ilvl="0" w:tplc="6B726E7C">
      <w:start w:val="1"/>
      <w:numFmt w:val="decimal"/>
      <w:lvlText w:val="%1."/>
      <w:lvlJc w:val="left"/>
      <w:pPr>
        <w:tabs>
          <w:tab w:val="num" w:pos="360"/>
        </w:tabs>
        <w:ind w:left="360" w:hanging="360"/>
      </w:pPr>
      <w:rPr>
        <w:rFonts w:hint="default"/>
      </w:rPr>
    </w:lvl>
    <w:lvl w:ilvl="1" w:tplc="04050001">
      <w:start w:val="1"/>
      <w:numFmt w:val="bullet"/>
      <w:lvlText w:val=""/>
      <w:lvlJc w:val="left"/>
      <w:pPr>
        <w:tabs>
          <w:tab w:val="num" w:pos="1080"/>
        </w:tabs>
        <w:ind w:left="1080" w:hanging="360"/>
      </w:pPr>
      <w:rPr>
        <w:rFonts w:ascii="Symbol" w:hAnsi="Symbol" w:hint="default"/>
      </w:r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9">
    <w:nsid w:val="415B04FC"/>
    <w:multiLevelType w:val="hybridMultilevel"/>
    <w:tmpl w:val="8806B8EE"/>
    <w:lvl w:ilvl="0" w:tplc="04050001">
      <w:start w:val="1"/>
      <w:numFmt w:val="bullet"/>
      <w:lvlText w:val=""/>
      <w:lvlJc w:val="left"/>
      <w:pPr>
        <w:ind w:left="777" w:hanging="360"/>
      </w:pPr>
      <w:rPr>
        <w:rFonts w:ascii="Symbol" w:hAnsi="Symbol" w:hint="default"/>
      </w:rPr>
    </w:lvl>
    <w:lvl w:ilvl="1" w:tplc="04050003" w:tentative="1">
      <w:start w:val="1"/>
      <w:numFmt w:val="bullet"/>
      <w:lvlText w:val="o"/>
      <w:lvlJc w:val="left"/>
      <w:pPr>
        <w:ind w:left="1497" w:hanging="360"/>
      </w:pPr>
      <w:rPr>
        <w:rFonts w:ascii="Courier New" w:hAnsi="Courier New" w:cs="Courier New" w:hint="default"/>
      </w:rPr>
    </w:lvl>
    <w:lvl w:ilvl="2" w:tplc="04050005" w:tentative="1">
      <w:start w:val="1"/>
      <w:numFmt w:val="bullet"/>
      <w:lvlText w:val=""/>
      <w:lvlJc w:val="left"/>
      <w:pPr>
        <w:ind w:left="2217" w:hanging="360"/>
      </w:pPr>
      <w:rPr>
        <w:rFonts w:ascii="Wingdings" w:hAnsi="Wingdings" w:hint="default"/>
      </w:rPr>
    </w:lvl>
    <w:lvl w:ilvl="3" w:tplc="04050001" w:tentative="1">
      <w:start w:val="1"/>
      <w:numFmt w:val="bullet"/>
      <w:lvlText w:val=""/>
      <w:lvlJc w:val="left"/>
      <w:pPr>
        <w:ind w:left="2937" w:hanging="360"/>
      </w:pPr>
      <w:rPr>
        <w:rFonts w:ascii="Symbol" w:hAnsi="Symbol" w:hint="default"/>
      </w:rPr>
    </w:lvl>
    <w:lvl w:ilvl="4" w:tplc="04050003" w:tentative="1">
      <w:start w:val="1"/>
      <w:numFmt w:val="bullet"/>
      <w:lvlText w:val="o"/>
      <w:lvlJc w:val="left"/>
      <w:pPr>
        <w:ind w:left="3657" w:hanging="360"/>
      </w:pPr>
      <w:rPr>
        <w:rFonts w:ascii="Courier New" w:hAnsi="Courier New" w:cs="Courier New" w:hint="default"/>
      </w:rPr>
    </w:lvl>
    <w:lvl w:ilvl="5" w:tplc="04050005" w:tentative="1">
      <w:start w:val="1"/>
      <w:numFmt w:val="bullet"/>
      <w:lvlText w:val=""/>
      <w:lvlJc w:val="left"/>
      <w:pPr>
        <w:ind w:left="4377" w:hanging="360"/>
      </w:pPr>
      <w:rPr>
        <w:rFonts w:ascii="Wingdings" w:hAnsi="Wingdings" w:hint="default"/>
      </w:rPr>
    </w:lvl>
    <w:lvl w:ilvl="6" w:tplc="04050001" w:tentative="1">
      <w:start w:val="1"/>
      <w:numFmt w:val="bullet"/>
      <w:lvlText w:val=""/>
      <w:lvlJc w:val="left"/>
      <w:pPr>
        <w:ind w:left="5097" w:hanging="360"/>
      </w:pPr>
      <w:rPr>
        <w:rFonts w:ascii="Symbol" w:hAnsi="Symbol" w:hint="default"/>
      </w:rPr>
    </w:lvl>
    <w:lvl w:ilvl="7" w:tplc="04050003" w:tentative="1">
      <w:start w:val="1"/>
      <w:numFmt w:val="bullet"/>
      <w:lvlText w:val="o"/>
      <w:lvlJc w:val="left"/>
      <w:pPr>
        <w:ind w:left="5817" w:hanging="360"/>
      </w:pPr>
      <w:rPr>
        <w:rFonts w:ascii="Courier New" w:hAnsi="Courier New" w:cs="Courier New" w:hint="default"/>
      </w:rPr>
    </w:lvl>
    <w:lvl w:ilvl="8" w:tplc="04050005" w:tentative="1">
      <w:start w:val="1"/>
      <w:numFmt w:val="bullet"/>
      <w:lvlText w:val=""/>
      <w:lvlJc w:val="left"/>
      <w:pPr>
        <w:ind w:left="6537" w:hanging="360"/>
      </w:pPr>
      <w:rPr>
        <w:rFonts w:ascii="Wingdings" w:hAnsi="Wingdings" w:hint="default"/>
      </w:rPr>
    </w:lvl>
  </w:abstractNum>
  <w:abstractNum w:abstractNumId="10">
    <w:nsid w:val="445419C6"/>
    <w:multiLevelType w:val="hybridMultilevel"/>
    <w:tmpl w:val="57B8C4C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46AA1BB6"/>
    <w:multiLevelType w:val="hybridMultilevel"/>
    <w:tmpl w:val="AD902268"/>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2">
    <w:nsid w:val="597A6FA5"/>
    <w:multiLevelType w:val="multilevel"/>
    <w:tmpl w:val="9ECA55CC"/>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
    <w:nsid w:val="611C48B7"/>
    <w:multiLevelType w:val="multilevel"/>
    <w:tmpl w:val="7A3261B8"/>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nsid w:val="654C578A"/>
    <w:multiLevelType w:val="multilevel"/>
    <w:tmpl w:val="BE9053C0"/>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b w:val="0"/>
        <w:sz w:val="22"/>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5">
    <w:nsid w:val="7D661711"/>
    <w:multiLevelType w:val="multilevel"/>
    <w:tmpl w:val="51C2E56C"/>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abstractNumId w:val="2"/>
  </w:num>
  <w:num w:numId="2">
    <w:abstractNumId w:val="7"/>
  </w:num>
  <w:num w:numId="3">
    <w:abstractNumId w:val="11"/>
  </w:num>
  <w:num w:numId="4">
    <w:abstractNumId w:val="10"/>
  </w:num>
  <w:num w:numId="5">
    <w:abstractNumId w:val="4"/>
  </w:num>
  <w:num w:numId="6">
    <w:abstractNumId w:val="0"/>
  </w:num>
  <w:num w:numId="7">
    <w:abstractNumId w:val="12"/>
  </w:num>
  <w:num w:numId="8">
    <w:abstractNumId w:val="13"/>
  </w:num>
  <w:num w:numId="9">
    <w:abstractNumId w:val="8"/>
  </w:num>
  <w:num w:numId="10">
    <w:abstractNumId w:val="5"/>
  </w:num>
  <w:num w:numId="11">
    <w:abstractNumId w:val="14"/>
  </w:num>
  <w:num w:numId="12">
    <w:abstractNumId w:val="9"/>
  </w:num>
  <w:num w:numId="13">
    <w:abstractNumId w:val="15"/>
  </w:num>
  <w:num w:numId="14">
    <w:abstractNumId w:val="6"/>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2433"/>
    <w:rsid w:val="001334EE"/>
    <w:rsid w:val="00170A9F"/>
    <w:rsid w:val="00247380"/>
    <w:rsid w:val="00275C2E"/>
    <w:rsid w:val="002F5AF9"/>
    <w:rsid w:val="00416337"/>
    <w:rsid w:val="00484F33"/>
    <w:rsid w:val="004D23C3"/>
    <w:rsid w:val="00652E71"/>
    <w:rsid w:val="006955F4"/>
    <w:rsid w:val="0074374C"/>
    <w:rsid w:val="00746303"/>
    <w:rsid w:val="00777896"/>
    <w:rsid w:val="007A038B"/>
    <w:rsid w:val="007C6146"/>
    <w:rsid w:val="00820B8F"/>
    <w:rsid w:val="00892B2F"/>
    <w:rsid w:val="008A625D"/>
    <w:rsid w:val="008F3FA6"/>
    <w:rsid w:val="009218AB"/>
    <w:rsid w:val="00951CAC"/>
    <w:rsid w:val="00962433"/>
    <w:rsid w:val="00973CCD"/>
    <w:rsid w:val="00A060FF"/>
    <w:rsid w:val="00B1038A"/>
    <w:rsid w:val="00CC6AB0"/>
    <w:rsid w:val="00D0413D"/>
    <w:rsid w:val="00DB65E3"/>
    <w:rsid w:val="00E078C6"/>
    <w:rsid w:val="00ED6718"/>
    <w:rsid w:val="00EF4954"/>
    <w:rsid w:val="00FE284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aliases w:val="A Normální"/>
    <w:qFormat/>
    <w:rsid w:val="00962433"/>
    <w:pPr>
      <w:spacing w:after="120"/>
      <w:jc w:val="both"/>
    </w:pPr>
    <w:rPr>
      <w:lang w:eastAsia="cs-CZ"/>
    </w:rPr>
  </w:style>
  <w:style w:type="paragraph" w:styleId="Nadpis1">
    <w:name w:val="heading 1"/>
    <w:aliases w:val="Kapitola,Kapitola1,Kapitola2,Kapitola3,Kapitola4,Kapitola5,Kapitola11,Kapitola21,Kapitola31,Kapitola41,Kapitola6,Kapitola12,Kapitola22,Kapitola32,Kapitola42,Kapitola51,Kapitola111,Kapitola211,Kapitola311,Kapitola411,Kapitola7,Kapitola8,h1,F8,H"/>
    <w:basedOn w:val="Normln"/>
    <w:next w:val="Normln"/>
    <w:link w:val="Nadpis1Char"/>
    <w:qFormat/>
    <w:rsid w:val="00962433"/>
    <w:pPr>
      <w:keepNext/>
      <w:keepLines/>
      <w:numPr>
        <w:numId w:val="14"/>
      </w:numPr>
      <w:spacing w:before="240" w:after="240" w:line="240" w:lineRule="auto"/>
      <w:outlineLvl w:val="0"/>
    </w:pPr>
    <w:rPr>
      <w:rFonts w:eastAsiaTheme="majorEastAsia" w:cstheme="majorBidi"/>
      <w:b/>
      <w:sz w:val="40"/>
      <w:szCs w:val="32"/>
    </w:rPr>
  </w:style>
  <w:style w:type="paragraph" w:styleId="Nadpis2">
    <w:name w:val="heading 2"/>
    <w:aliases w:val="Podkapitola 1,Podkapitola 11,Podkapitola 12,Podkapitola 13,Podkapitola 14,Podkapitola 111,Podkapitola 121,Podkapitola 131,Podkapitola 15,Podkapitola 112,Podkapitola 122,Podkapitola 132,Podkapitola 16,Podkapitola 113,Podkapitola 123,h2,V_Head2"/>
    <w:basedOn w:val="Nadpis1"/>
    <w:next w:val="Nadpis3"/>
    <w:link w:val="Nadpis2Char"/>
    <w:unhideWhenUsed/>
    <w:qFormat/>
    <w:rsid w:val="00962433"/>
    <w:pPr>
      <w:numPr>
        <w:ilvl w:val="1"/>
      </w:numPr>
      <w:spacing w:after="120"/>
      <w:outlineLvl w:val="1"/>
    </w:pPr>
    <w:rPr>
      <w:sz w:val="36"/>
      <w:szCs w:val="26"/>
    </w:rPr>
  </w:style>
  <w:style w:type="paragraph" w:styleId="Nadpis3">
    <w:name w:val="heading 3"/>
    <w:aliases w:val="adpis 3,Podpodkapitola,Heading 3 Char2,Heading 3 Char Char1,adpis 3 Char Char1,Podpodkapitola Char Char Char,Heading 3 Char Char Char,adpis 3 Char Char Char,Heading 3 Char1 Char,Podpodkapitola Char Char1,Heading 3 Char1,Heading 3 Char Char"/>
    <w:basedOn w:val="Normln"/>
    <w:next w:val="Normln"/>
    <w:link w:val="Nadpis3Char"/>
    <w:autoRedefine/>
    <w:unhideWhenUsed/>
    <w:rsid w:val="00962433"/>
    <w:pPr>
      <w:keepNext/>
      <w:keepLines/>
      <w:numPr>
        <w:ilvl w:val="2"/>
        <w:numId w:val="14"/>
      </w:numPr>
      <w:spacing w:before="40" w:line="240" w:lineRule="auto"/>
      <w:outlineLvl w:val="2"/>
    </w:pPr>
    <w:rPr>
      <w:rFonts w:eastAsiaTheme="majorEastAsia" w:cstheme="majorBidi"/>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Kapitola Char,Kapitola1 Char,Kapitola2 Char,Kapitola3 Char,Kapitola4 Char,Kapitola5 Char,Kapitola11 Char,Kapitola21 Char,Kapitola31 Char,Kapitola41 Char,Kapitola6 Char,Kapitola12 Char,Kapitola22 Char,Kapitola32 Char,Kapitola42 Char,h1 Char"/>
    <w:basedOn w:val="Standardnpsmoodstavce"/>
    <w:link w:val="Nadpis1"/>
    <w:rsid w:val="00962433"/>
    <w:rPr>
      <w:rFonts w:eastAsiaTheme="majorEastAsia" w:cstheme="majorBidi"/>
      <w:b/>
      <w:sz w:val="40"/>
      <w:szCs w:val="32"/>
      <w:lang w:eastAsia="cs-CZ"/>
    </w:rPr>
  </w:style>
  <w:style w:type="character" w:customStyle="1" w:styleId="Nadpis2Char">
    <w:name w:val="Nadpis 2 Char"/>
    <w:aliases w:val="Podkapitola 1 Char,Podkapitola 11 Char,Podkapitola 12 Char,Podkapitola 13 Char,Podkapitola 14 Char,Podkapitola 111 Char,Podkapitola 121 Char,Podkapitola 131 Char,Podkapitola 15 Char,Podkapitola 112 Char,Podkapitola 122 Char,h2 Char"/>
    <w:basedOn w:val="Standardnpsmoodstavce"/>
    <w:link w:val="Nadpis2"/>
    <w:rsid w:val="00962433"/>
    <w:rPr>
      <w:rFonts w:eastAsiaTheme="majorEastAsia" w:cstheme="majorBidi"/>
      <w:b/>
      <w:sz w:val="36"/>
      <w:szCs w:val="26"/>
      <w:lang w:eastAsia="cs-CZ"/>
    </w:rPr>
  </w:style>
  <w:style w:type="character" w:customStyle="1" w:styleId="Nadpis3Char">
    <w:name w:val="Nadpis 3 Char"/>
    <w:aliases w:val="adpis 3 Char,Podpodkapitola Char,Heading 3 Char2 Char,Heading 3 Char Char1 Char,adpis 3 Char Char1 Char,Podpodkapitola Char Char Char Char,Heading 3 Char Char Char Char,adpis 3 Char Char Char Char,Heading 3 Char1 Char Char"/>
    <w:basedOn w:val="Standardnpsmoodstavce"/>
    <w:link w:val="Nadpis3"/>
    <w:rsid w:val="00962433"/>
    <w:rPr>
      <w:rFonts w:eastAsiaTheme="majorEastAsia" w:cstheme="majorBidi"/>
      <w:sz w:val="32"/>
      <w:szCs w:val="32"/>
      <w:lang w:eastAsia="cs-CZ"/>
    </w:rPr>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Char"/>
    <w:basedOn w:val="Normln"/>
    <w:link w:val="TextpoznpodarouChar"/>
    <w:uiPriority w:val="99"/>
    <w:qFormat/>
    <w:rsid w:val="00962433"/>
    <w:pPr>
      <w:spacing w:after="0" w:line="240" w:lineRule="auto"/>
    </w:pPr>
    <w:rPr>
      <w:sz w:val="18"/>
      <w:szCs w:val="20"/>
    </w:rPr>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uiPriority w:val="99"/>
    <w:rsid w:val="00962433"/>
    <w:rPr>
      <w:sz w:val="18"/>
      <w:szCs w:val="20"/>
      <w:lang w:eastAsia="cs-CZ"/>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iPriority w:val="99"/>
    <w:unhideWhenUsed/>
    <w:rsid w:val="00962433"/>
    <w:rPr>
      <w:vertAlign w:val="superscript"/>
    </w:rPr>
  </w:style>
  <w:style w:type="paragraph" w:customStyle="1" w:styleId="Odrky1">
    <w:name w:val="Odrážky 1"/>
    <w:basedOn w:val="Odstavecseseznamem"/>
    <w:link w:val="Odrky1Char"/>
    <w:uiPriority w:val="5"/>
    <w:rsid w:val="00962433"/>
    <w:pPr>
      <w:numPr>
        <w:numId w:val="1"/>
      </w:numPr>
      <w:spacing w:after="220" w:line="240" w:lineRule="auto"/>
    </w:pPr>
    <w:rPr>
      <w:rFonts w:ascii="Arial" w:eastAsia="Times New Roman" w:hAnsi="Arial" w:cs="Times New Roman"/>
      <w:color w:val="000000" w:themeColor="text1"/>
      <w:szCs w:val="20"/>
    </w:rPr>
  </w:style>
  <w:style w:type="character" w:customStyle="1" w:styleId="Odrky1Char">
    <w:name w:val="Odrážky 1 Char"/>
    <w:basedOn w:val="Standardnpsmoodstavce"/>
    <w:link w:val="Odrky1"/>
    <w:uiPriority w:val="5"/>
    <w:rsid w:val="00962433"/>
    <w:rPr>
      <w:rFonts w:ascii="Arial" w:eastAsia="Times New Roman" w:hAnsi="Arial" w:cs="Times New Roman"/>
      <w:color w:val="000000" w:themeColor="text1"/>
      <w:szCs w:val="20"/>
      <w:lang w:eastAsia="cs-CZ"/>
    </w:rPr>
  </w:style>
  <w:style w:type="paragraph" w:customStyle="1" w:styleId="Odrky2">
    <w:name w:val="Odrážky 2"/>
    <w:basedOn w:val="Odrky1"/>
    <w:uiPriority w:val="5"/>
    <w:rsid w:val="00962433"/>
    <w:pPr>
      <w:numPr>
        <w:ilvl w:val="1"/>
      </w:numPr>
    </w:pPr>
  </w:style>
  <w:style w:type="paragraph" w:customStyle="1" w:styleId="Odrky3">
    <w:name w:val="Odrážky 3"/>
    <w:basedOn w:val="Odrky2"/>
    <w:link w:val="Odrky3Char"/>
    <w:uiPriority w:val="5"/>
    <w:rsid w:val="00962433"/>
    <w:pPr>
      <w:numPr>
        <w:ilvl w:val="2"/>
      </w:numPr>
      <w:ind w:left="720" w:hanging="720"/>
    </w:pPr>
  </w:style>
  <w:style w:type="character" w:customStyle="1" w:styleId="Odrky3Char">
    <w:name w:val="Odrážky 3 Char"/>
    <w:basedOn w:val="Standardnpsmoodstavce"/>
    <w:link w:val="Odrky3"/>
    <w:uiPriority w:val="5"/>
    <w:rsid w:val="00962433"/>
    <w:rPr>
      <w:rFonts w:ascii="Arial" w:eastAsia="Times New Roman" w:hAnsi="Arial" w:cs="Times New Roman"/>
      <w:color w:val="000000" w:themeColor="text1"/>
      <w:szCs w:val="20"/>
      <w:lang w:eastAsia="cs-CZ"/>
    </w:rPr>
  </w:style>
  <w:style w:type="paragraph" w:customStyle="1" w:styleId="Odrky4">
    <w:name w:val="Odrážky 4"/>
    <w:basedOn w:val="Odrky3"/>
    <w:uiPriority w:val="5"/>
    <w:rsid w:val="00962433"/>
    <w:pPr>
      <w:numPr>
        <w:ilvl w:val="4"/>
      </w:numPr>
      <w:tabs>
        <w:tab w:val="clear" w:pos="2345"/>
        <w:tab w:val="num" w:pos="360"/>
      </w:tabs>
      <w:ind w:left="864" w:hanging="864"/>
    </w:pPr>
  </w:style>
  <w:style w:type="paragraph" w:customStyle="1" w:styleId="Tabulkatext">
    <w:name w:val="Tabulka text"/>
    <w:link w:val="TabulkatextChar"/>
    <w:uiPriority w:val="6"/>
    <w:rsid w:val="00962433"/>
    <w:pPr>
      <w:spacing w:before="60" w:after="60" w:line="240" w:lineRule="auto"/>
      <w:ind w:left="57" w:right="57"/>
    </w:pPr>
    <w:rPr>
      <w:sz w:val="20"/>
    </w:rPr>
  </w:style>
  <w:style w:type="character" w:customStyle="1" w:styleId="TabulkatextChar">
    <w:name w:val="Tabulka text Char"/>
    <w:basedOn w:val="Standardnpsmoodstavce"/>
    <w:link w:val="Tabulkatext"/>
    <w:uiPriority w:val="6"/>
    <w:rsid w:val="00962433"/>
    <w:rPr>
      <w:sz w:val="20"/>
    </w:rPr>
  </w:style>
  <w:style w:type="paragraph" w:styleId="Zkladntext">
    <w:name w:val="Body Text"/>
    <w:aliases w:val="Standard paragraph"/>
    <w:basedOn w:val="Normln"/>
    <w:link w:val="ZkladntextChar"/>
    <w:rsid w:val="00962433"/>
    <w:pPr>
      <w:overflowPunct w:val="0"/>
      <w:autoSpaceDE w:val="0"/>
      <w:autoSpaceDN w:val="0"/>
      <w:adjustRightInd w:val="0"/>
      <w:spacing w:after="0" w:line="240" w:lineRule="auto"/>
      <w:textAlignment w:val="baseline"/>
    </w:pPr>
    <w:rPr>
      <w:rFonts w:ascii="Arial" w:eastAsia="Times New Roman" w:hAnsi="Arial" w:cs="Arial"/>
      <w:sz w:val="24"/>
      <w:szCs w:val="24"/>
    </w:rPr>
  </w:style>
  <w:style w:type="character" w:customStyle="1" w:styleId="ZkladntextChar">
    <w:name w:val="Základní text Char"/>
    <w:aliases w:val="Standard paragraph Char"/>
    <w:basedOn w:val="Standardnpsmoodstavce"/>
    <w:link w:val="Zkladntext"/>
    <w:rsid w:val="00962433"/>
    <w:rPr>
      <w:rFonts w:ascii="Arial" w:eastAsia="Times New Roman" w:hAnsi="Arial" w:cs="Arial"/>
      <w:sz w:val="24"/>
      <w:szCs w:val="24"/>
      <w:lang w:eastAsia="cs-CZ"/>
    </w:rPr>
  </w:style>
  <w:style w:type="paragraph" w:customStyle="1" w:styleId="Pojem">
    <w:name w:val="+Pojem"/>
    <w:basedOn w:val="Normln"/>
    <w:rsid w:val="00962433"/>
    <w:pPr>
      <w:keepNext/>
      <w:spacing w:after="0" w:line="240" w:lineRule="auto"/>
    </w:pPr>
    <w:rPr>
      <w:rFonts w:ascii="Times New Roman" w:eastAsia="Times New Roman" w:hAnsi="Times New Roman" w:cs="Times New Roman"/>
      <w:b/>
      <w:sz w:val="24"/>
      <w:szCs w:val="20"/>
    </w:rPr>
  </w:style>
  <w:style w:type="paragraph" w:styleId="Zhlav">
    <w:name w:val="header"/>
    <w:aliases w:val="hdr"/>
    <w:basedOn w:val="Normln"/>
    <w:link w:val="ZhlavChar"/>
    <w:unhideWhenUsed/>
    <w:rsid w:val="00962433"/>
    <w:pPr>
      <w:widowControl w:val="0"/>
      <w:tabs>
        <w:tab w:val="center" w:pos="4536"/>
        <w:tab w:val="right" w:pos="9072"/>
      </w:tabs>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customStyle="1" w:styleId="ZhlavChar">
    <w:name w:val="Záhlaví Char"/>
    <w:aliases w:val="hdr Char"/>
    <w:basedOn w:val="Standardnpsmoodstavce"/>
    <w:link w:val="Zhlav"/>
    <w:rsid w:val="00962433"/>
    <w:rPr>
      <w:rFonts w:ascii="Times New Roman" w:eastAsia="Times New Roman" w:hAnsi="Times New Roman" w:cs="Times New Roman"/>
      <w:sz w:val="20"/>
      <w:szCs w:val="20"/>
      <w:lang w:eastAsia="cs-CZ"/>
    </w:rPr>
  </w:style>
  <w:style w:type="paragraph" w:customStyle="1" w:styleId="Styl1">
    <w:name w:val="Styl1"/>
    <w:basedOn w:val="slovanseznam"/>
    <w:rsid w:val="00962433"/>
    <w:pPr>
      <w:widowControl/>
      <w:numPr>
        <w:ilvl w:val="1"/>
      </w:numPr>
      <w:overflowPunct/>
      <w:autoSpaceDE/>
      <w:autoSpaceDN/>
      <w:adjustRightInd/>
      <w:spacing w:after="120"/>
      <w:ind w:left="1440" w:hanging="360"/>
      <w:contextualSpacing w:val="0"/>
      <w:textAlignment w:val="auto"/>
    </w:pPr>
    <w:rPr>
      <w:rFonts w:ascii="Arial" w:hAnsi="Arial" w:cs="Arial"/>
      <w:sz w:val="22"/>
      <w:szCs w:val="22"/>
    </w:rPr>
  </w:style>
  <w:style w:type="paragraph" w:styleId="slovanseznam">
    <w:name w:val="List Number"/>
    <w:basedOn w:val="Normln"/>
    <w:uiPriority w:val="99"/>
    <w:unhideWhenUsed/>
    <w:rsid w:val="00962433"/>
    <w:pPr>
      <w:widowControl w:val="0"/>
      <w:numPr>
        <w:numId w:val="2"/>
      </w:numPr>
      <w:overflowPunct w:val="0"/>
      <w:autoSpaceDE w:val="0"/>
      <w:autoSpaceDN w:val="0"/>
      <w:adjustRightInd w:val="0"/>
      <w:spacing w:after="0" w:line="240" w:lineRule="auto"/>
      <w:contextualSpacing/>
      <w:textAlignment w:val="baseline"/>
    </w:pPr>
    <w:rPr>
      <w:rFonts w:ascii="Times New Roman" w:eastAsia="Times New Roman" w:hAnsi="Times New Roman" w:cs="Times New Roman"/>
      <w:sz w:val="20"/>
      <w:szCs w:val="20"/>
    </w:rPr>
  </w:style>
  <w:style w:type="paragraph" w:customStyle="1" w:styleId="odstavec1rovn">
    <w:name w:val="odstavec 1. úrovně"/>
    <w:basedOn w:val="Normln"/>
    <w:rsid w:val="00962433"/>
    <w:pPr>
      <w:spacing w:after="240"/>
      <w:ind w:left="357"/>
    </w:pPr>
    <w:rPr>
      <w:rFonts w:cs="Arial"/>
      <w:szCs w:val="24"/>
    </w:rPr>
  </w:style>
  <w:style w:type="paragraph" w:styleId="Odstavecseseznamem">
    <w:name w:val="List Paragraph"/>
    <w:basedOn w:val="Normln"/>
    <w:uiPriority w:val="34"/>
    <w:qFormat/>
    <w:rsid w:val="00962433"/>
    <w:pPr>
      <w:ind w:left="720"/>
      <w:contextualSpacing/>
    </w:pPr>
  </w:style>
  <w:style w:type="paragraph" w:styleId="Textbubliny">
    <w:name w:val="Balloon Text"/>
    <w:basedOn w:val="Normln"/>
    <w:link w:val="TextbublinyChar"/>
    <w:uiPriority w:val="99"/>
    <w:semiHidden/>
    <w:unhideWhenUsed/>
    <w:rsid w:val="0096243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62433"/>
    <w:rPr>
      <w:rFonts w:ascii="Tahoma" w:hAnsi="Tahoma" w:cs="Tahoma"/>
      <w:sz w:val="16"/>
      <w:szCs w:val="16"/>
      <w:lang w:eastAsia="cs-CZ"/>
    </w:rPr>
  </w:style>
  <w:style w:type="character" w:styleId="Hypertextovodkaz">
    <w:name w:val="Hyperlink"/>
    <w:basedOn w:val="Standardnpsmoodstavce"/>
    <w:uiPriority w:val="99"/>
    <w:unhideWhenUsed/>
    <w:rsid w:val="009218A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aliases w:val="A Normální"/>
    <w:qFormat/>
    <w:rsid w:val="00962433"/>
    <w:pPr>
      <w:spacing w:after="120"/>
      <w:jc w:val="both"/>
    </w:pPr>
    <w:rPr>
      <w:lang w:eastAsia="cs-CZ"/>
    </w:rPr>
  </w:style>
  <w:style w:type="paragraph" w:styleId="Nadpis1">
    <w:name w:val="heading 1"/>
    <w:aliases w:val="Kapitola,Kapitola1,Kapitola2,Kapitola3,Kapitola4,Kapitola5,Kapitola11,Kapitola21,Kapitola31,Kapitola41,Kapitola6,Kapitola12,Kapitola22,Kapitola32,Kapitola42,Kapitola51,Kapitola111,Kapitola211,Kapitola311,Kapitola411,Kapitola7,Kapitola8,h1,F8,H"/>
    <w:basedOn w:val="Normln"/>
    <w:next w:val="Normln"/>
    <w:link w:val="Nadpis1Char"/>
    <w:qFormat/>
    <w:rsid w:val="00962433"/>
    <w:pPr>
      <w:keepNext/>
      <w:keepLines/>
      <w:numPr>
        <w:numId w:val="14"/>
      </w:numPr>
      <w:spacing w:before="240" w:after="240" w:line="240" w:lineRule="auto"/>
      <w:outlineLvl w:val="0"/>
    </w:pPr>
    <w:rPr>
      <w:rFonts w:eastAsiaTheme="majorEastAsia" w:cstheme="majorBidi"/>
      <w:b/>
      <w:sz w:val="40"/>
      <w:szCs w:val="32"/>
    </w:rPr>
  </w:style>
  <w:style w:type="paragraph" w:styleId="Nadpis2">
    <w:name w:val="heading 2"/>
    <w:aliases w:val="Podkapitola 1,Podkapitola 11,Podkapitola 12,Podkapitola 13,Podkapitola 14,Podkapitola 111,Podkapitola 121,Podkapitola 131,Podkapitola 15,Podkapitola 112,Podkapitola 122,Podkapitola 132,Podkapitola 16,Podkapitola 113,Podkapitola 123,h2,V_Head2"/>
    <w:basedOn w:val="Nadpis1"/>
    <w:next w:val="Nadpis3"/>
    <w:link w:val="Nadpis2Char"/>
    <w:unhideWhenUsed/>
    <w:qFormat/>
    <w:rsid w:val="00962433"/>
    <w:pPr>
      <w:numPr>
        <w:ilvl w:val="1"/>
      </w:numPr>
      <w:spacing w:after="120"/>
      <w:outlineLvl w:val="1"/>
    </w:pPr>
    <w:rPr>
      <w:sz w:val="36"/>
      <w:szCs w:val="26"/>
    </w:rPr>
  </w:style>
  <w:style w:type="paragraph" w:styleId="Nadpis3">
    <w:name w:val="heading 3"/>
    <w:aliases w:val="adpis 3,Podpodkapitola,Heading 3 Char2,Heading 3 Char Char1,adpis 3 Char Char1,Podpodkapitola Char Char Char,Heading 3 Char Char Char,adpis 3 Char Char Char,Heading 3 Char1 Char,Podpodkapitola Char Char1,Heading 3 Char1,Heading 3 Char Char"/>
    <w:basedOn w:val="Normln"/>
    <w:next w:val="Normln"/>
    <w:link w:val="Nadpis3Char"/>
    <w:autoRedefine/>
    <w:unhideWhenUsed/>
    <w:rsid w:val="00962433"/>
    <w:pPr>
      <w:keepNext/>
      <w:keepLines/>
      <w:numPr>
        <w:ilvl w:val="2"/>
        <w:numId w:val="14"/>
      </w:numPr>
      <w:spacing w:before="40" w:line="240" w:lineRule="auto"/>
      <w:outlineLvl w:val="2"/>
    </w:pPr>
    <w:rPr>
      <w:rFonts w:eastAsiaTheme="majorEastAsia" w:cstheme="majorBidi"/>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Kapitola Char,Kapitola1 Char,Kapitola2 Char,Kapitola3 Char,Kapitola4 Char,Kapitola5 Char,Kapitola11 Char,Kapitola21 Char,Kapitola31 Char,Kapitola41 Char,Kapitola6 Char,Kapitola12 Char,Kapitola22 Char,Kapitola32 Char,Kapitola42 Char,h1 Char"/>
    <w:basedOn w:val="Standardnpsmoodstavce"/>
    <w:link w:val="Nadpis1"/>
    <w:rsid w:val="00962433"/>
    <w:rPr>
      <w:rFonts w:eastAsiaTheme="majorEastAsia" w:cstheme="majorBidi"/>
      <w:b/>
      <w:sz w:val="40"/>
      <w:szCs w:val="32"/>
      <w:lang w:eastAsia="cs-CZ"/>
    </w:rPr>
  </w:style>
  <w:style w:type="character" w:customStyle="1" w:styleId="Nadpis2Char">
    <w:name w:val="Nadpis 2 Char"/>
    <w:aliases w:val="Podkapitola 1 Char,Podkapitola 11 Char,Podkapitola 12 Char,Podkapitola 13 Char,Podkapitola 14 Char,Podkapitola 111 Char,Podkapitola 121 Char,Podkapitola 131 Char,Podkapitola 15 Char,Podkapitola 112 Char,Podkapitola 122 Char,h2 Char"/>
    <w:basedOn w:val="Standardnpsmoodstavce"/>
    <w:link w:val="Nadpis2"/>
    <w:rsid w:val="00962433"/>
    <w:rPr>
      <w:rFonts w:eastAsiaTheme="majorEastAsia" w:cstheme="majorBidi"/>
      <w:b/>
      <w:sz w:val="36"/>
      <w:szCs w:val="26"/>
      <w:lang w:eastAsia="cs-CZ"/>
    </w:rPr>
  </w:style>
  <w:style w:type="character" w:customStyle="1" w:styleId="Nadpis3Char">
    <w:name w:val="Nadpis 3 Char"/>
    <w:aliases w:val="adpis 3 Char,Podpodkapitola Char,Heading 3 Char2 Char,Heading 3 Char Char1 Char,adpis 3 Char Char1 Char,Podpodkapitola Char Char Char Char,Heading 3 Char Char Char Char,adpis 3 Char Char Char Char,Heading 3 Char1 Char Char"/>
    <w:basedOn w:val="Standardnpsmoodstavce"/>
    <w:link w:val="Nadpis3"/>
    <w:rsid w:val="00962433"/>
    <w:rPr>
      <w:rFonts w:eastAsiaTheme="majorEastAsia" w:cstheme="majorBidi"/>
      <w:sz w:val="32"/>
      <w:szCs w:val="32"/>
      <w:lang w:eastAsia="cs-CZ"/>
    </w:rPr>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Char"/>
    <w:basedOn w:val="Normln"/>
    <w:link w:val="TextpoznpodarouChar"/>
    <w:uiPriority w:val="99"/>
    <w:qFormat/>
    <w:rsid w:val="00962433"/>
    <w:pPr>
      <w:spacing w:after="0" w:line="240" w:lineRule="auto"/>
    </w:pPr>
    <w:rPr>
      <w:sz w:val="18"/>
      <w:szCs w:val="20"/>
    </w:rPr>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uiPriority w:val="99"/>
    <w:rsid w:val="00962433"/>
    <w:rPr>
      <w:sz w:val="18"/>
      <w:szCs w:val="20"/>
      <w:lang w:eastAsia="cs-CZ"/>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iPriority w:val="99"/>
    <w:unhideWhenUsed/>
    <w:rsid w:val="00962433"/>
    <w:rPr>
      <w:vertAlign w:val="superscript"/>
    </w:rPr>
  </w:style>
  <w:style w:type="paragraph" w:customStyle="1" w:styleId="Odrky1">
    <w:name w:val="Odrážky 1"/>
    <w:basedOn w:val="Odstavecseseznamem"/>
    <w:link w:val="Odrky1Char"/>
    <w:uiPriority w:val="5"/>
    <w:rsid w:val="00962433"/>
    <w:pPr>
      <w:numPr>
        <w:numId w:val="1"/>
      </w:numPr>
      <w:spacing w:after="220" w:line="240" w:lineRule="auto"/>
    </w:pPr>
    <w:rPr>
      <w:rFonts w:ascii="Arial" w:eastAsia="Times New Roman" w:hAnsi="Arial" w:cs="Times New Roman"/>
      <w:color w:val="000000" w:themeColor="text1"/>
      <w:szCs w:val="20"/>
    </w:rPr>
  </w:style>
  <w:style w:type="character" w:customStyle="1" w:styleId="Odrky1Char">
    <w:name w:val="Odrážky 1 Char"/>
    <w:basedOn w:val="Standardnpsmoodstavce"/>
    <w:link w:val="Odrky1"/>
    <w:uiPriority w:val="5"/>
    <w:rsid w:val="00962433"/>
    <w:rPr>
      <w:rFonts w:ascii="Arial" w:eastAsia="Times New Roman" w:hAnsi="Arial" w:cs="Times New Roman"/>
      <w:color w:val="000000" w:themeColor="text1"/>
      <w:szCs w:val="20"/>
      <w:lang w:eastAsia="cs-CZ"/>
    </w:rPr>
  </w:style>
  <w:style w:type="paragraph" w:customStyle="1" w:styleId="Odrky2">
    <w:name w:val="Odrážky 2"/>
    <w:basedOn w:val="Odrky1"/>
    <w:uiPriority w:val="5"/>
    <w:rsid w:val="00962433"/>
    <w:pPr>
      <w:numPr>
        <w:ilvl w:val="1"/>
      </w:numPr>
    </w:pPr>
  </w:style>
  <w:style w:type="paragraph" w:customStyle="1" w:styleId="Odrky3">
    <w:name w:val="Odrážky 3"/>
    <w:basedOn w:val="Odrky2"/>
    <w:link w:val="Odrky3Char"/>
    <w:uiPriority w:val="5"/>
    <w:rsid w:val="00962433"/>
    <w:pPr>
      <w:numPr>
        <w:ilvl w:val="2"/>
      </w:numPr>
      <w:ind w:left="720" w:hanging="720"/>
    </w:pPr>
  </w:style>
  <w:style w:type="character" w:customStyle="1" w:styleId="Odrky3Char">
    <w:name w:val="Odrážky 3 Char"/>
    <w:basedOn w:val="Standardnpsmoodstavce"/>
    <w:link w:val="Odrky3"/>
    <w:uiPriority w:val="5"/>
    <w:rsid w:val="00962433"/>
    <w:rPr>
      <w:rFonts w:ascii="Arial" w:eastAsia="Times New Roman" w:hAnsi="Arial" w:cs="Times New Roman"/>
      <w:color w:val="000000" w:themeColor="text1"/>
      <w:szCs w:val="20"/>
      <w:lang w:eastAsia="cs-CZ"/>
    </w:rPr>
  </w:style>
  <w:style w:type="paragraph" w:customStyle="1" w:styleId="Odrky4">
    <w:name w:val="Odrážky 4"/>
    <w:basedOn w:val="Odrky3"/>
    <w:uiPriority w:val="5"/>
    <w:rsid w:val="00962433"/>
    <w:pPr>
      <w:numPr>
        <w:ilvl w:val="4"/>
      </w:numPr>
      <w:tabs>
        <w:tab w:val="clear" w:pos="2345"/>
        <w:tab w:val="num" w:pos="360"/>
      </w:tabs>
      <w:ind w:left="864" w:hanging="864"/>
    </w:pPr>
  </w:style>
  <w:style w:type="paragraph" w:customStyle="1" w:styleId="Tabulkatext">
    <w:name w:val="Tabulka text"/>
    <w:link w:val="TabulkatextChar"/>
    <w:uiPriority w:val="6"/>
    <w:rsid w:val="00962433"/>
    <w:pPr>
      <w:spacing w:before="60" w:after="60" w:line="240" w:lineRule="auto"/>
      <w:ind w:left="57" w:right="57"/>
    </w:pPr>
    <w:rPr>
      <w:sz w:val="20"/>
    </w:rPr>
  </w:style>
  <w:style w:type="character" w:customStyle="1" w:styleId="TabulkatextChar">
    <w:name w:val="Tabulka text Char"/>
    <w:basedOn w:val="Standardnpsmoodstavce"/>
    <w:link w:val="Tabulkatext"/>
    <w:uiPriority w:val="6"/>
    <w:rsid w:val="00962433"/>
    <w:rPr>
      <w:sz w:val="20"/>
    </w:rPr>
  </w:style>
  <w:style w:type="paragraph" w:styleId="Zkladntext">
    <w:name w:val="Body Text"/>
    <w:aliases w:val="Standard paragraph"/>
    <w:basedOn w:val="Normln"/>
    <w:link w:val="ZkladntextChar"/>
    <w:rsid w:val="00962433"/>
    <w:pPr>
      <w:overflowPunct w:val="0"/>
      <w:autoSpaceDE w:val="0"/>
      <w:autoSpaceDN w:val="0"/>
      <w:adjustRightInd w:val="0"/>
      <w:spacing w:after="0" w:line="240" w:lineRule="auto"/>
      <w:textAlignment w:val="baseline"/>
    </w:pPr>
    <w:rPr>
      <w:rFonts w:ascii="Arial" w:eastAsia="Times New Roman" w:hAnsi="Arial" w:cs="Arial"/>
      <w:sz w:val="24"/>
      <w:szCs w:val="24"/>
    </w:rPr>
  </w:style>
  <w:style w:type="character" w:customStyle="1" w:styleId="ZkladntextChar">
    <w:name w:val="Základní text Char"/>
    <w:aliases w:val="Standard paragraph Char"/>
    <w:basedOn w:val="Standardnpsmoodstavce"/>
    <w:link w:val="Zkladntext"/>
    <w:rsid w:val="00962433"/>
    <w:rPr>
      <w:rFonts w:ascii="Arial" w:eastAsia="Times New Roman" w:hAnsi="Arial" w:cs="Arial"/>
      <w:sz w:val="24"/>
      <w:szCs w:val="24"/>
      <w:lang w:eastAsia="cs-CZ"/>
    </w:rPr>
  </w:style>
  <w:style w:type="paragraph" w:customStyle="1" w:styleId="Pojem">
    <w:name w:val="+Pojem"/>
    <w:basedOn w:val="Normln"/>
    <w:rsid w:val="00962433"/>
    <w:pPr>
      <w:keepNext/>
      <w:spacing w:after="0" w:line="240" w:lineRule="auto"/>
    </w:pPr>
    <w:rPr>
      <w:rFonts w:ascii="Times New Roman" w:eastAsia="Times New Roman" w:hAnsi="Times New Roman" w:cs="Times New Roman"/>
      <w:b/>
      <w:sz w:val="24"/>
      <w:szCs w:val="20"/>
    </w:rPr>
  </w:style>
  <w:style w:type="paragraph" w:styleId="Zhlav">
    <w:name w:val="header"/>
    <w:aliases w:val="hdr"/>
    <w:basedOn w:val="Normln"/>
    <w:link w:val="ZhlavChar"/>
    <w:unhideWhenUsed/>
    <w:rsid w:val="00962433"/>
    <w:pPr>
      <w:widowControl w:val="0"/>
      <w:tabs>
        <w:tab w:val="center" w:pos="4536"/>
        <w:tab w:val="right" w:pos="9072"/>
      </w:tabs>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customStyle="1" w:styleId="ZhlavChar">
    <w:name w:val="Záhlaví Char"/>
    <w:aliases w:val="hdr Char"/>
    <w:basedOn w:val="Standardnpsmoodstavce"/>
    <w:link w:val="Zhlav"/>
    <w:rsid w:val="00962433"/>
    <w:rPr>
      <w:rFonts w:ascii="Times New Roman" w:eastAsia="Times New Roman" w:hAnsi="Times New Roman" w:cs="Times New Roman"/>
      <w:sz w:val="20"/>
      <w:szCs w:val="20"/>
      <w:lang w:eastAsia="cs-CZ"/>
    </w:rPr>
  </w:style>
  <w:style w:type="paragraph" w:customStyle="1" w:styleId="Styl1">
    <w:name w:val="Styl1"/>
    <w:basedOn w:val="slovanseznam"/>
    <w:rsid w:val="00962433"/>
    <w:pPr>
      <w:widowControl/>
      <w:numPr>
        <w:ilvl w:val="1"/>
      </w:numPr>
      <w:overflowPunct/>
      <w:autoSpaceDE/>
      <w:autoSpaceDN/>
      <w:adjustRightInd/>
      <w:spacing w:after="120"/>
      <w:ind w:left="1440" w:hanging="360"/>
      <w:contextualSpacing w:val="0"/>
      <w:textAlignment w:val="auto"/>
    </w:pPr>
    <w:rPr>
      <w:rFonts w:ascii="Arial" w:hAnsi="Arial" w:cs="Arial"/>
      <w:sz w:val="22"/>
      <w:szCs w:val="22"/>
    </w:rPr>
  </w:style>
  <w:style w:type="paragraph" w:styleId="slovanseznam">
    <w:name w:val="List Number"/>
    <w:basedOn w:val="Normln"/>
    <w:uiPriority w:val="99"/>
    <w:unhideWhenUsed/>
    <w:rsid w:val="00962433"/>
    <w:pPr>
      <w:widowControl w:val="0"/>
      <w:numPr>
        <w:numId w:val="2"/>
      </w:numPr>
      <w:overflowPunct w:val="0"/>
      <w:autoSpaceDE w:val="0"/>
      <w:autoSpaceDN w:val="0"/>
      <w:adjustRightInd w:val="0"/>
      <w:spacing w:after="0" w:line="240" w:lineRule="auto"/>
      <w:contextualSpacing/>
      <w:textAlignment w:val="baseline"/>
    </w:pPr>
    <w:rPr>
      <w:rFonts w:ascii="Times New Roman" w:eastAsia="Times New Roman" w:hAnsi="Times New Roman" w:cs="Times New Roman"/>
      <w:sz w:val="20"/>
      <w:szCs w:val="20"/>
    </w:rPr>
  </w:style>
  <w:style w:type="paragraph" w:customStyle="1" w:styleId="odstavec1rovn">
    <w:name w:val="odstavec 1. úrovně"/>
    <w:basedOn w:val="Normln"/>
    <w:rsid w:val="00962433"/>
    <w:pPr>
      <w:spacing w:after="240"/>
      <w:ind w:left="357"/>
    </w:pPr>
    <w:rPr>
      <w:rFonts w:cs="Arial"/>
      <w:szCs w:val="24"/>
    </w:rPr>
  </w:style>
  <w:style w:type="paragraph" w:styleId="Odstavecseseznamem">
    <w:name w:val="List Paragraph"/>
    <w:basedOn w:val="Normln"/>
    <w:uiPriority w:val="34"/>
    <w:qFormat/>
    <w:rsid w:val="00962433"/>
    <w:pPr>
      <w:ind w:left="720"/>
      <w:contextualSpacing/>
    </w:pPr>
  </w:style>
  <w:style w:type="paragraph" w:styleId="Textbubliny">
    <w:name w:val="Balloon Text"/>
    <w:basedOn w:val="Normln"/>
    <w:link w:val="TextbublinyChar"/>
    <w:uiPriority w:val="99"/>
    <w:semiHidden/>
    <w:unhideWhenUsed/>
    <w:rsid w:val="0096243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62433"/>
    <w:rPr>
      <w:rFonts w:ascii="Tahoma" w:hAnsi="Tahoma" w:cs="Tahoma"/>
      <w:sz w:val="16"/>
      <w:szCs w:val="16"/>
      <w:lang w:eastAsia="cs-CZ"/>
    </w:rPr>
  </w:style>
  <w:style w:type="character" w:styleId="Hypertextovodkaz">
    <w:name w:val="Hyperlink"/>
    <w:basedOn w:val="Standardnpsmoodstavce"/>
    <w:uiPriority w:val="99"/>
    <w:unhideWhenUsed/>
    <w:rsid w:val="009218A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vcr.cz"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2418</Words>
  <Characters>14269</Characters>
  <Application>Microsoft Office Word</Application>
  <DocSecurity>0</DocSecurity>
  <Lines>118</Lines>
  <Paragraphs>33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16654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Tomáš Randula</cp:lastModifiedBy>
  <cp:revision>3</cp:revision>
  <dcterms:created xsi:type="dcterms:W3CDTF">2018-11-05T07:27:00Z</dcterms:created>
  <dcterms:modified xsi:type="dcterms:W3CDTF">2018-11-05T07:32:00Z</dcterms:modified>
</cp:coreProperties>
</file>