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114" w:rsidRDefault="00F65114" w:rsidP="00F33E1D">
      <w:pPr>
        <w:spacing w:line="360" w:lineRule="auto"/>
        <w:jc w:val="center"/>
        <w:rPr>
          <w:rFonts w:ascii="Arial" w:hAnsi="Arial" w:cs="Arial"/>
          <w:b/>
        </w:rPr>
      </w:pPr>
    </w:p>
    <w:p w:rsidR="00312D5A" w:rsidRPr="000535EE" w:rsidRDefault="00312D5A" w:rsidP="00F33E1D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0535EE">
        <w:rPr>
          <w:rFonts w:ascii="Arial" w:hAnsi="Arial" w:cs="Arial"/>
          <w:b/>
        </w:rPr>
        <w:t>I n f o r m a c e</w:t>
      </w:r>
    </w:p>
    <w:p w:rsidR="00312D5A" w:rsidRPr="00F33E1D" w:rsidRDefault="00F33E1D" w:rsidP="00F33E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33E1D">
        <w:rPr>
          <w:rFonts w:ascii="Arial" w:hAnsi="Arial" w:cs="Arial"/>
          <w:b/>
          <w:sz w:val="22"/>
          <w:szCs w:val="22"/>
        </w:rPr>
        <w:t>o identifikaci osob</w:t>
      </w:r>
      <w:r w:rsidR="00312D5A" w:rsidRPr="00F33E1D">
        <w:rPr>
          <w:rFonts w:ascii="Arial" w:hAnsi="Arial" w:cs="Arial"/>
          <w:b/>
          <w:sz w:val="22"/>
          <w:szCs w:val="22"/>
        </w:rPr>
        <w:t xml:space="preserve">  </w:t>
      </w:r>
    </w:p>
    <w:p w:rsidR="00312D5A" w:rsidRPr="00312D5A" w:rsidRDefault="00DF7B4C" w:rsidP="00F33E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podle § 14 odst. 3 </w:t>
      </w:r>
      <w:r w:rsidR="00F33E1D">
        <w:rPr>
          <w:rFonts w:ascii="Arial" w:hAnsi="Arial" w:cs="Arial"/>
          <w:sz w:val="22"/>
          <w:szCs w:val="22"/>
        </w:rPr>
        <w:t>písm. e) zákona</w:t>
      </w:r>
      <w:r>
        <w:rPr>
          <w:rFonts w:ascii="Arial" w:hAnsi="Arial" w:cs="Arial"/>
          <w:sz w:val="22"/>
          <w:szCs w:val="22"/>
        </w:rPr>
        <w:t xml:space="preserve"> </w:t>
      </w:r>
      <w:r w:rsidRPr="00DF7B4C">
        <w:rPr>
          <w:rFonts w:ascii="Arial" w:hAnsi="Arial" w:cs="Arial"/>
          <w:sz w:val="22"/>
          <w:szCs w:val="22"/>
        </w:rPr>
        <w:t>č. 218/2000 Sb., o rozpočtových pravidlech a o změně některých souvisejících zákonů (rozpočtová pravidla), ve znění pozdějších předpisů</w:t>
      </w:r>
    </w:p>
    <w:p w:rsidR="00312D5A" w:rsidRDefault="00312D5A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F33E1D">
      <w:pPr>
        <w:ind w:left="180" w:hanging="180"/>
        <w:rPr>
          <w:rFonts w:ascii="Arial" w:hAnsi="Arial" w:cs="Arial"/>
          <w:sz w:val="22"/>
          <w:szCs w:val="22"/>
        </w:rPr>
      </w:pPr>
      <w:r w:rsidRPr="00F33E1D">
        <w:rPr>
          <w:rFonts w:ascii="Arial" w:hAnsi="Arial" w:cs="Arial"/>
          <w:sz w:val="22"/>
          <w:szCs w:val="22"/>
        </w:rPr>
        <w:t>1. Osoby jednající jménem právnické osoby s uvedením, zda jednají jako statutární</w:t>
      </w:r>
      <w:r w:rsidR="00A25B6D">
        <w:rPr>
          <w:rFonts w:ascii="Arial" w:hAnsi="Arial" w:cs="Arial"/>
          <w:sz w:val="22"/>
          <w:szCs w:val="22"/>
        </w:rPr>
        <w:t xml:space="preserve"> </w:t>
      </w:r>
      <w:r w:rsidRPr="00F33E1D">
        <w:rPr>
          <w:rFonts w:ascii="Arial" w:hAnsi="Arial" w:cs="Arial"/>
          <w:sz w:val="22"/>
          <w:szCs w:val="22"/>
        </w:rPr>
        <w:t>orgán nebo jednají na základě udělené plné</w:t>
      </w:r>
      <w:r>
        <w:rPr>
          <w:rFonts w:ascii="Arial" w:hAnsi="Arial" w:cs="Arial"/>
          <w:sz w:val="22"/>
          <w:szCs w:val="22"/>
        </w:rPr>
        <w:t xml:space="preserve"> </w:t>
      </w:r>
      <w:r w:rsidRPr="00F33E1D">
        <w:rPr>
          <w:rFonts w:ascii="Arial" w:hAnsi="Arial" w:cs="Arial"/>
          <w:sz w:val="22"/>
          <w:szCs w:val="22"/>
        </w:rPr>
        <w:t>moci:</w:t>
      </w:r>
    </w:p>
    <w:p w:rsidR="00F33E1D" w:rsidRDefault="00F33E1D" w:rsidP="00312D5A">
      <w:pPr>
        <w:rPr>
          <w:rFonts w:ascii="Arial" w:hAnsi="Arial" w:cs="Arial"/>
          <w:sz w:val="22"/>
          <w:szCs w:val="22"/>
        </w:rPr>
      </w:pPr>
    </w:p>
    <w:p w:rsidR="00312D5A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P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/>
    <w:p w:rsidR="00F33E1D" w:rsidRDefault="00F33E1D" w:rsidP="00F33E1D">
      <w:pPr>
        <w:rPr>
          <w:rFonts w:ascii="Arial" w:hAnsi="Arial" w:cs="Arial"/>
          <w:sz w:val="22"/>
          <w:szCs w:val="22"/>
        </w:rPr>
      </w:pPr>
      <w:r w:rsidRPr="00F33E1D">
        <w:rPr>
          <w:rFonts w:ascii="Arial" w:hAnsi="Arial" w:cs="Arial"/>
          <w:sz w:val="22"/>
          <w:szCs w:val="22"/>
        </w:rPr>
        <w:t xml:space="preserve">2. Osoby, v nichž má žadatel o dotaci podíl a výše tohoto podílu:   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 xml:space="preserve">    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38543A" w:rsidRDefault="00F33E1D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Osoby, které jsou s žadatelem o dotaci v obchodním vztahu</w:t>
      </w:r>
      <w:r w:rsidR="0038543A">
        <w:rPr>
          <w:rFonts w:ascii="Arial" w:hAnsi="Arial" w:cs="Arial"/>
          <w:sz w:val="22"/>
          <w:szCs w:val="22"/>
        </w:rPr>
        <w:t xml:space="preserve"> a mají z jeho podnikání nebo jiné výdělečné činnosti prospěch, který se liší od prospěchu, který by byl získán mezi nezávislými osobami v běžných obchodních vztazích za stejných nebo podobných podmínek: </w:t>
      </w:r>
      <w:r w:rsidRPr="00F33E1D">
        <w:rPr>
          <w:rFonts w:ascii="Arial" w:hAnsi="Arial" w:cs="Arial"/>
          <w:sz w:val="22"/>
          <w:szCs w:val="22"/>
        </w:rPr>
        <w:t xml:space="preserve"> 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----------------------------------------------------------------------------------------------------------------------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---------------------------------------------------------------------------------------------------------------------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---------------------------------------------------------------------------------------------------------------------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F33E1D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----------------------------------------------------------------------------------------------------------------------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----------------------------------------------------------------------------------------------------------------------</w:t>
      </w: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p w:rsidR="0038543A" w:rsidRPr="00F33E1D" w:rsidRDefault="0038543A" w:rsidP="0038543A">
      <w:pPr>
        <w:ind w:left="180" w:hanging="180"/>
        <w:jc w:val="both"/>
        <w:rPr>
          <w:rFonts w:ascii="Arial" w:hAnsi="Arial" w:cs="Arial"/>
          <w:sz w:val="22"/>
          <w:szCs w:val="22"/>
        </w:rPr>
      </w:pPr>
    </w:p>
    <w:sectPr w:rsidR="0038543A" w:rsidRPr="00F33E1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431" w:rsidRDefault="008B4431" w:rsidP="00F65114">
      <w:r>
        <w:separator/>
      </w:r>
    </w:p>
  </w:endnote>
  <w:endnote w:type="continuationSeparator" w:id="0">
    <w:p w:rsidR="008B4431" w:rsidRDefault="008B4431" w:rsidP="00F6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431" w:rsidRDefault="008B4431" w:rsidP="00F65114">
      <w:r>
        <w:separator/>
      </w:r>
    </w:p>
  </w:footnote>
  <w:footnote w:type="continuationSeparator" w:id="0">
    <w:p w:rsidR="008B4431" w:rsidRDefault="008B4431" w:rsidP="00F65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114" w:rsidRPr="00F65114" w:rsidRDefault="00F65114">
    <w:pPr>
      <w:pStyle w:val="Zhlav"/>
      <w:rPr>
        <w:rFonts w:ascii="Arial" w:hAnsi="Arial" w:cs="Arial"/>
        <w:sz w:val="16"/>
        <w:szCs w:val="16"/>
      </w:rPr>
    </w:pPr>
    <w:r w:rsidRPr="00F65114">
      <w:rPr>
        <w:rFonts w:ascii="Arial" w:hAnsi="Arial" w:cs="Arial"/>
        <w:sz w:val="16"/>
        <w:szCs w:val="16"/>
      </w:rPr>
      <w:t>Příloha č. 2 Zásad poskytování dotací a hospodaření s neinvestičními dotacemi ze státního rozpočtu České republiky v rámci dotačního programu Bezpečnostní dobrovolník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2D5A"/>
    <w:rsid w:val="00042147"/>
    <w:rsid w:val="000535EE"/>
    <w:rsid w:val="000647CD"/>
    <w:rsid w:val="00312D5A"/>
    <w:rsid w:val="0038543A"/>
    <w:rsid w:val="003D66F5"/>
    <w:rsid w:val="00471E8D"/>
    <w:rsid w:val="00635D2D"/>
    <w:rsid w:val="00745C03"/>
    <w:rsid w:val="008B0825"/>
    <w:rsid w:val="008B4431"/>
    <w:rsid w:val="00A25B6D"/>
    <w:rsid w:val="00DF7B4C"/>
    <w:rsid w:val="00E836B4"/>
    <w:rsid w:val="00F33E1D"/>
    <w:rsid w:val="00F6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rsid w:val="00F6511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65114"/>
    <w:rPr>
      <w:sz w:val="24"/>
      <w:szCs w:val="24"/>
    </w:rPr>
  </w:style>
  <w:style w:type="paragraph" w:styleId="Zpat">
    <w:name w:val="footer"/>
    <w:basedOn w:val="Normln"/>
    <w:link w:val="ZpatChar"/>
    <w:rsid w:val="00F6511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651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MV ČR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mvcr</dc:creator>
  <cp:keywords/>
  <dc:description/>
  <cp:lastModifiedBy>Jitka Kuřátková</cp:lastModifiedBy>
  <cp:revision>6</cp:revision>
  <dcterms:created xsi:type="dcterms:W3CDTF">2014-09-10T10:31:00Z</dcterms:created>
  <dcterms:modified xsi:type="dcterms:W3CDTF">2014-09-10T11:49:00Z</dcterms:modified>
</cp:coreProperties>
</file>