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591215" w14:textId="77777777" w:rsidR="00224E17" w:rsidRPr="00224E17" w:rsidRDefault="00224E17" w:rsidP="00224E17">
      <w:pPr>
        <w:spacing w:before="120"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bookmarkStart w:id="0" w:name="_GoBack"/>
      <w:bookmarkEnd w:id="0"/>
    </w:p>
    <w:p w14:paraId="10179011" w14:textId="77777777" w:rsidR="00224E17" w:rsidRPr="00224E17" w:rsidRDefault="00224E17" w:rsidP="00224E17">
      <w:pPr>
        <w:spacing w:before="120" w:after="0" w:line="240" w:lineRule="auto"/>
        <w:jc w:val="both"/>
        <w:rPr>
          <w:rFonts w:ascii="Arial" w:eastAsia="Times New Roman" w:hAnsi="Arial" w:cs="Arial"/>
          <w:i/>
          <w:caps/>
          <w:sz w:val="24"/>
          <w:szCs w:val="24"/>
          <w:lang w:eastAsia="cs-CZ"/>
        </w:rPr>
      </w:pPr>
      <w:r w:rsidRPr="00892F9E">
        <w:rPr>
          <w:rFonts w:ascii="Arial" w:eastAsia="Times New Roman" w:hAnsi="Arial" w:cs="Arial"/>
          <w:b/>
          <w:i/>
          <w:sz w:val="24"/>
          <w:szCs w:val="24"/>
          <w:lang w:eastAsia="cs-CZ"/>
        </w:rPr>
        <w:t>Příloha č. 1</w:t>
      </w:r>
      <w:r w:rsidRPr="00224E17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„Zásad pro poskytování dotací ze státního rozpočtu na výdaje realizované v</w:t>
      </w:r>
      <w:r w:rsidRPr="00224E17">
        <w:rPr>
          <w:rFonts w:ascii="Arial" w:eastAsia="Times New Roman" w:hAnsi="Arial" w:cs="Arial"/>
          <w:i/>
          <w:caps/>
          <w:sz w:val="24"/>
          <w:szCs w:val="24"/>
          <w:lang w:eastAsia="cs-CZ"/>
        </w:rPr>
        <w:t> </w:t>
      </w:r>
      <w:r w:rsidRPr="00224E17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rámci programu </w:t>
      </w:r>
      <w:r w:rsidR="007329E6">
        <w:rPr>
          <w:rFonts w:ascii="Arial" w:eastAsia="Times New Roman" w:hAnsi="Arial" w:cs="Arial"/>
          <w:i/>
          <w:sz w:val="24"/>
          <w:szCs w:val="24"/>
          <w:lang w:eastAsia="cs-CZ"/>
        </w:rPr>
        <w:t>„</w:t>
      </w:r>
      <w:r w:rsidRPr="00224E17">
        <w:rPr>
          <w:rFonts w:ascii="Arial" w:eastAsia="Times New Roman" w:hAnsi="Arial" w:cs="Arial"/>
          <w:i/>
          <w:sz w:val="24"/>
          <w:szCs w:val="24"/>
          <w:lang w:eastAsia="cs-CZ"/>
        </w:rPr>
        <w:t>Podpora bezpečnosti v</w:t>
      </w:r>
      <w:r w:rsidRPr="00224E17">
        <w:rPr>
          <w:rFonts w:ascii="Arial" w:eastAsia="Times New Roman" w:hAnsi="Arial" w:cs="Arial"/>
          <w:i/>
          <w:caps/>
          <w:sz w:val="24"/>
          <w:szCs w:val="24"/>
          <w:lang w:eastAsia="cs-CZ"/>
        </w:rPr>
        <w:t> </w:t>
      </w:r>
      <w:r w:rsidRPr="00224E17">
        <w:rPr>
          <w:rFonts w:ascii="Arial" w:eastAsia="Times New Roman" w:hAnsi="Arial" w:cs="Arial"/>
          <w:i/>
          <w:sz w:val="24"/>
          <w:szCs w:val="24"/>
          <w:lang w:eastAsia="cs-CZ"/>
        </w:rPr>
        <w:t>obcích v</w:t>
      </w:r>
      <w:r w:rsidRPr="00224E17">
        <w:rPr>
          <w:rFonts w:ascii="Arial" w:eastAsia="Times New Roman" w:hAnsi="Arial" w:cs="Arial"/>
          <w:i/>
          <w:caps/>
          <w:sz w:val="24"/>
          <w:szCs w:val="24"/>
          <w:lang w:eastAsia="cs-CZ"/>
        </w:rPr>
        <w:t> </w:t>
      </w:r>
      <w:r w:rsidRPr="00224E17">
        <w:rPr>
          <w:rFonts w:ascii="Arial" w:eastAsia="Times New Roman" w:hAnsi="Arial" w:cs="Arial"/>
          <w:i/>
          <w:sz w:val="24"/>
          <w:szCs w:val="24"/>
          <w:lang w:eastAsia="cs-CZ"/>
        </w:rPr>
        <w:t>souvislosti s</w:t>
      </w:r>
      <w:r w:rsidR="007329E6">
        <w:rPr>
          <w:rFonts w:ascii="Arial" w:eastAsia="Times New Roman" w:hAnsi="Arial" w:cs="Arial"/>
          <w:i/>
          <w:caps/>
          <w:sz w:val="24"/>
          <w:szCs w:val="24"/>
          <w:lang w:eastAsia="cs-CZ"/>
        </w:rPr>
        <w:t> </w:t>
      </w:r>
      <w:r w:rsidRPr="00224E17">
        <w:rPr>
          <w:rFonts w:ascii="Arial" w:eastAsia="Times New Roman" w:hAnsi="Arial" w:cs="Arial"/>
          <w:i/>
          <w:sz w:val="24"/>
          <w:szCs w:val="24"/>
          <w:lang w:eastAsia="cs-CZ"/>
        </w:rPr>
        <w:t>migrací</w:t>
      </w:r>
      <w:r w:rsidR="007329E6">
        <w:rPr>
          <w:rFonts w:ascii="Arial" w:eastAsia="Times New Roman" w:hAnsi="Arial" w:cs="Arial"/>
          <w:i/>
          <w:sz w:val="24"/>
          <w:szCs w:val="24"/>
          <w:lang w:eastAsia="cs-CZ"/>
        </w:rPr>
        <w:t>“</w:t>
      </w:r>
      <w:r w:rsidRPr="00224E17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na léta 201</w:t>
      </w:r>
      <w:r w:rsidR="00450E2F">
        <w:rPr>
          <w:rFonts w:ascii="Arial" w:eastAsia="Times New Roman" w:hAnsi="Arial" w:cs="Arial"/>
          <w:i/>
          <w:sz w:val="24"/>
          <w:szCs w:val="24"/>
          <w:lang w:eastAsia="cs-CZ"/>
        </w:rPr>
        <w:t>8</w:t>
      </w:r>
      <w:r w:rsidRPr="00224E17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až 2019“</w:t>
      </w:r>
    </w:p>
    <w:p w14:paraId="72FE86E2" w14:textId="77777777" w:rsidR="00224E17" w:rsidRPr="00224E17" w:rsidRDefault="00224E17" w:rsidP="00224E17">
      <w:pPr>
        <w:spacing w:before="120" w:after="0" w:line="240" w:lineRule="auto"/>
        <w:jc w:val="center"/>
        <w:rPr>
          <w:rFonts w:ascii="Arial" w:eastAsia="Times New Roman" w:hAnsi="Arial" w:cs="Arial"/>
          <w:caps/>
          <w:sz w:val="24"/>
          <w:szCs w:val="24"/>
          <w:lang w:eastAsia="cs-CZ"/>
        </w:rPr>
      </w:pPr>
      <w:r w:rsidRPr="00224E17">
        <w:rPr>
          <w:rFonts w:ascii="Arial" w:eastAsia="Times New Roman" w:hAnsi="Arial" w:cs="Arial"/>
          <w:b/>
          <w:caps/>
          <w:sz w:val="24"/>
          <w:szCs w:val="24"/>
          <w:lang w:eastAsia="cs-CZ"/>
        </w:rPr>
        <w:t>parametry podprogramu 314 092</w:t>
      </w:r>
    </w:p>
    <w:p w14:paraId="29897A79" w14:textId="77777777" w:rsidR="00224E17" w:rsidRPr="00224E17" w:rsidRDefault="00224E17" w:rsidP="00224E17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</w:p>
    <w:p w14:paraId="1A2C3CDD" w14:textId="77777777" w:rsidR="00224E17" w:rsidRPr="00224E17" w:rsidRDefault="00224E17" w:rsidP="00224E17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u w:val="single"/>
          <w:lang w:eastAsia="cs-CZ"/>
        </w:rPr>
      </w:pPr>
      <w:r w:rsidRPr="00224E17">
        <w:rPr>
          <w:rFonts w:ascii="Arial" w:eastAsia="Times New Roman" w:hAnsi="Arial" w:cs="Arial"/>
          <w:lang w:eastAsia="cs-CZ"/>
        </w:rPr>
        <w:t xml:space="preserve">1) </w:t>
      </w:r>
      <w:r w:rsidRPr="00224E17">
        <w:rPr>
          <w:rFonts w:ascii="Arial" w:eastAsia="Times New Roman" w:hAnsi="Arial" w:cs="Arial"/>
          <w:u w:val="single"/>
          <w:lang w:eastAsia="cs-CZ"/>
        </w:rPr>
        <w:t>K</w:t>
      </w:r>
      <w:r w:rsidRPr="00224E17">
        <w:rPr>
          <w:rFonts w:ascii="Arial" w:eastAsia="Times New Roman" w:hAnsi="Arial" w:cs="Arial"/>
          <w:color w:val="000000"/>
          <w:u w:val="single"/>
          <w:lang w:eastAsia="cs-CZ"/>
        </w:rPr>
        <w:t xml:space="preserve">amerové systémy (včetně mobilních a rozšíření stávajících) </w:t>
      </w:r>
    </w:p>
    <w:p w14:paraId="2E27BA03" w14:textId="77777777" w:rsidR="00224E17" w:rsidRPr="00224E17" w:rsidRDefault="00224E17" w:rsidP="00224E17">
      <w:pPr>
        <w:widowControl w:val="0"/>
        <w:spacing w:before="120"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cs-CZ"/>
        </w:rPr>
      </w:pPr>
      <w:r w:rsidRPr="00224E17">
        <w:rPr>
          <w:rFonts w:ascii="Arial" w:eastAsia="Times New Roman" w:hAnsi="Arial" w:cs="Arial"/>
          <w:color w:val="000000"/>
          <w:lang w:eastAsia="cs-CZ"/>
        </w:rPr>
        <w:t xml:space="preserve">Slouží k dohledu v místních záležitostech veřejného pořádku a k předcházení pouliční trestné činnosti a přestupků; zvyšují bezpečnost občanů v obci, vytvářejí tzv. bezpečné zóny, vytlačují kriminalitu a přestupkovou činnost mimo snímané zóny, podporují efektivní spolupráci a koordinaci postupů městské a obecní policie s Policií ČR. Mobilní kamerové soubory jsou nasazovány v místech, kam se přesunula trestná činnost a kde by nasazení stabilního systému nebylo efektivní.  </w:t>
      </w:r>
      <w:r w:rsidRPr="00224E17">
        <w:rPr>
          <w:rFonts w:ascii="Arial" w:eastAsia="Times New Roman" w:hAnsi="Arial" w:cs="Arial"/>
          <w:lang w:eastAsia="cs-CZ"/>
        </w:rPr>
        <w:t xml:space="preserve">Rozšíření již existujícího kamerového souboru je realizováno s cílem zefektivnit stávající kamerový soubor, zajistit jeho využití pro další účely spojené s preventivními aktivitami. Kamerové systémy jsou tvořeny jednotlivými kamerovými body (soubor technických zařízení od kamer přes držáky až po kabeláž), a to jak stacionárními tak mobilními. Další součástí kamerových systémů jsou zařízení k přenosu signálu (drátové i bezdrátové), vyhodnocovací a záznamová zařízení, potřebný software, další příslušenství a řídící centrum.  </w:t>
      </w:r>
    </w:p>
    <w:p w14:paraId="4517C2C1" w14:textId="77777777" w:rsidR="00224E17" w:rsidRPr="00224E17" w:rsidRDefault="00224E17" w:rsidP="00224E17">
      <w:pPr>
        <w:widowControl w:val="0"/>
        <w:spacing w:before="120" w:after="0" w:line="240" w:lineRule="auto"/>
        <w:jc w:val="both"/>
        <w:rPr>
          <w:rFonts w:ascii="Arial" w:eastAsia="Times New Roman" w:hAnsi="Arial" w:cs="Arial"/>
          <w:color w:val="0000FF"/>
          <w:u w:val="single"/>
          <w:lang w:eastAsia="cs-CZ"/>
        </w:rPr>
      </w:pPr>
      <w:r w:rsidRPr="00224E17">
        <w:rPr>
          <w:rFonts w:ascii="Arial" w:eastAsia="Times New Roman" w:hAnsi="Arial" w:cs="Arial"/>
          <w:lang w:eastAsia="cs-CZ"/>
        </w:rPr>
        <w:t xml:space="preserve">2) </w:t>
      </w:r>
      <w:r w:rsidRPr="00224E17">
        <w:rPr>
          <w:rFonts w:ascii="Arial" w:eastAsia="Times New Roman" w:hAnsi="Arial" w:cs="Arial"/>
          <w:u w:val="single"/>
          <w:lang w:eastAsia="cs-CZ"/>
        </w:rPr>
        <w:t xml:space="preserve">Zabezpečovací a vyhodnocovací soubory  </w:t>
      </w:r>
    </w:p>
    <w:p w14:paraId="3B9752C3" w14:textId="77777777" w:rsidR="00224E17" w:rsidRPr="00224E17" w:rsidRDefault="00224E17" w:rsidP="00224E17">
      <w:pPr>
        <w:widowControl w:val="0"/>
        <w:spacing w:before="120" w:after="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  <w:r w:rsidRPr="00224E17">
        <w:rPr>
          <w:rFonts w:ascii="Arial" w:eastAsia="Times New Roman" w:hAnsi="Arial" w:cs="Arial"/>
          <w:lang w:eastAsia="cs-CZ"/>
        </w:rPr>
        <w:t xml:space="preserve">Opatření tohoto typu mají primárně dva účinky směřující ke zvýšení bezpečí občanů. Prvním je odstrašující a jednoznačně preventivní účinek. V místech, kde je nainstalován technický nebo mechanický prvek zabezpečení a jeho instalace je zjevná, potenciální pachatel neútočí a majetek i zdraví občanů zůstává bez úhony. Druhým účinkem je ztížení podmínek při páchání trestné činnosti a zvýšená možnost zajištění pachatele přímo na místě činu obecní policií nebo Policií ČR. Vyhodnocovací soubory pak slouží k následné analýze, konstruování dalších dodatečných bezpečnostně – preventivních opatření i k dopadení pachatele. </w:t>
      </w:r>
      <w:r w:rsidRPr="00224E17">
        <w:rPr>
          <w:rFonts w:ascii="Arial" w:eastAsia="Times New Roman" w:hAnsi="Arial" w:cs="Arial"/>
          <w:iCs/>
          <w:lang w:eastAsia="cs-CZ"/>
        </w:rPr>
        <w:t xml:space="preserve">Mezi zabezpečovací a vyhodnocovací soubory patří např. </w:t>
      </w:r>
      <w:r w:rsidRPr="00224E17">
        <w:rPr>
          <w:rFonts w:ascii="Arial" w:eastAsia="Times New Roman" w:hAnsi="Arial" w:cs="Arial"/>
          <w:lang w:eastAsia="cs-CZ"/>
        </w:rPr>
        <w:t xml:space="preserve">elektromotorické a elektromechanické zámkové systémy, bezpečnostní kování a závory, bezpečnostní dveře, uzamykací stojany na kola, elektrické zabezpečovací systémy, uzavřené televizní okruhy, </w:t>
      </w:r>
      <w:proofErr w:type="spellStart"/>
      <w:r w:rsidRPr="00224E17">
        <w:rPr>
          <w:rFonts w:ascii="Arial" w:eastAsia="Times New Roman" w:hAnsi="Arial" w:cs="Arial"/>
          <w:lang w:eastAsia="cs-CZ"/>
        </w:rPr>
        <w:t>perimetrie</w:t>
      </w:r>
      <w:proofErr w:type="spellEnd"/>
      <w:r w:rsidRPr="00224E17">
        <w:rPr>
          <w:rFonts w:ascii="Arial" w:eastAsia="Times New Roman" w:hAnsi="Arial" w:cs="Arial"/>
          <w:lang w:eastAsia="cs-CZ"/>
        </w:rPr>
        <w:t>, kontrolní systémy selektivního vstupu, přepěťové ochrany, ochrany dat a informací, pulty centralizované ochrany, objektové vysílače, elektronická vjezdová zařízení.</w:t>
      </w:r>
    </w:p>
    <w:p w14:paraId="374EC4DA" w14:textId="77777777" w:rsidR="00224E17" w:rsidRPr="00224E17" w:rsidRDefault="00224E17" w:rsidP="00224E17">
      <w:pPr>
        <w:widowControl w:val="0"/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3E2BA02" w14:textId="77777777" w:rsidR="00224E17" w:rsidRPr="00224E17" w:rsidRDefault="00224E17" w:rsidP="00224E17">
      <w:pPr>
        <w:widowControl w:val="0"/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24E17">
        <w:rPr>
          <w:rFonts w:ascii="Arial" w:eastAsia="Times New Roman" w:hAnsi="Arial" w:cs="Arial"/>
          <w:lang w:eastAsia="cs-CZ"/>
        </w:rPr>
        <w:t xml:space="preserve">3) </w:t>
      </w:r>
      <w:r w:rsidRPr="00224E17">
        <w:rPr>
          <w:rFonts w:ascii="Arial" w:eastAsia="Times New Roman" w:hAnsi="Arial" w:cs="Arial"/>
          <w:u w:val="single"/>
          <w:lang w:eastAsia="cs-CZ"/>
        </w:rPr>
        <w:t>Mobilní policejní služebny</w:t>
      </w:r>
      <w:r w:rsidRPr="00224E17">
        <w:rPr>
          <w:rFonts w:ascii="Arial" w:eastAsia="Times New Roman" w:hAnsi="Arial" w:cs="Arial"/>
          <w:lang w:eastAsia="cs-CZ"/>
        </w:rPr>
        <w:t xml:space="preserve"> </w:t>
      </w:r>
    </w:p>
    <w:p w14:paraId="0C06BE43" w14:textId="77777777" w:rsidR="00224E17" w:rsidRPr="00224E17" w:rsidRDefault="00224E17" w:rsidP="00224E17">
      <w:pPr>
        <w:widowControl w:val="0"/>
        <w:spacing w:before="120" w:after="0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  <w:r w:rsidRPr="00224E17">
        <w:rPr>
          <w:rFonts w:ascii="Arial" w:eastAsia="Times New Roman" w:hAnsi="Arial" w:cs="Arial"/>
          <w:lang w:eastAsia="cs-CZ"/>
        </w:rPr>
        <w:tab/>
        <w:t xml:space="preserve">Efektivní prostředek situační prevence kriminality, který bude používán výhradně pro oblast řešení veřejného pořádku a bezpečnosti občanů žijících v obcích se zařízením SUZ. Mobilní policejní služebny budou působit primární preventivně v podobě odrazení pachatele. Svou přítomností budou dále zvyšovat pocit bezpečí občanů. Svou roli budou mít i při zabezpečování místních záležitostí veřejného pořádku. Velkým pozitivem je právě ona mobilnost, tedy možnost přesunovat podle aktuální bezpečnostní situace v různých částech a lokalitách v obcích. </w:t>
      </w:r>
      <w:r w:rsidRPr="00224E17">
        <w:rPr>
          <w:rFonts w:ascii="Arial" w:eastAsia="Times New Roman" w:hAnsi="Arial" w:cs="Arial"/>
          <w:color w:val="000000"/>
          <w:lang w:eastAsia="cs-CZ"/>
        </w:rPr>
        <w:t xml:space="preserve">Slouží k dohledu v místních záležitostech veřejného pořádku a k předcházení pouliční trestné činnosti a přestupků; zvyšují bezpečnost občanů v obci, vytvářejí tzv. bezpečné zóny, vytlačují kriminalitu a přestupkovou činnost mimo snímané zóny, podporují efektivní spolupráci a koordinaci postupů obecní a městské policie s Policií ČR.  </w:t>
      </w:r>
    </w:p>
    <w:p w14:paraId="79BDDA84" w14:textId="77777777" w:rsidR="00224E17" w:rsidRDefault="00224E17" w:rsidP="00224E17">
      <w:pPr>
        <w:widowControl w:val="0"/>
        <w:spacing w:before="120" w:after="0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  <w:r w:rsidRPr="00224E17">
        <w:rPr>
          <w:rFonts w:ascii="Arial" w:eastAsia="Times New Roman" w:hAnsi="Arial" w:cs="Arial"/>
          <w:color w:val="000000"/>
          <w:lang w:eastAsia="cs-CZ"/>
        </w:rPr>
        <w:t xml:space="preserve"> </w:t>
      </w:r>
    </w:p>
    <w:p w14:paraId="0374F36A" w14:textId="77777777" w:rsidR="007329E6" w:rsidRDefault="007329E6" w:rsidP="00224E17">
      <w:pPr>
        <w:widowControl w:val="0"/>
        <w:spacing w:before="120" w:after="0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</w:p>
    <w:p w14:paraId="38AAEDEB" w14:textId="77777777" w:rsidR="007329E6" w:rsidRPr="00224E17" w:rsidRDefault="007329E6" w:rsidP="00224E17">
      <w:pPr>
        <w:widowControl w:val="0"/>
        <w:spacing w:before="120" w:after="0" w:line="240" w:lineRule="auto"/>
        <w:jc w:val="both"/>
        <w:rPr>
          <w:rFonts w:ascii="Arial" w:eastAsia="Times New Roman" w:hAnsi="Arial" w:cs="Arial"/>
          <w:color w:val="000000"/>
          <w:lang w:eastAsia="cs-CZ"/>
        </w:rPr>
      </w:pPr>
    </w:p>
    <w:p w14:paraId="107623FF" w14:textId="77777777" w:rsidR="00224E17" w:rsidRPr="00224E17" w:rsidRDefault="00224E17" w:rsidP="00224E17">
      <w:pPr>
        <w:widowControl w:val="0"/>
        <w:spacing w:before="120"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  <w:r w:rsidRPr="00224E17">
        <w:rPr>
          <w:rFonts w:ascii="Arial" w:eastAsia="Times New Roman" w:hAnsi="Arial" w:cs="Arial"/>
          <w:lang w:eastAsia="cs-CZ"/>
        </w:rPr>
        <w:lastRenderedPageBreak/>
        <w:t xml:space="preserve">4) </w:t>
      </w:r>
      <w:r w:rsidRPr="00224E17">
        <w:rPr>
          <w:rFonts w:ascii="Arial" w:eastAsia="Times New Roman" w:hAnsi="Arial" w:cs="Arial"/>
          <w:u w:val="single"/>
          <w:lang w:eastAsia="cs-CZ"/>
        </w:rPr>
        <w:t xml:space="preserve">Osvětlení rizikových míst </w:t>
      </w:r>
    </w:p>
    <w:p w14:paraId="1F4F9607" w14:textId="77777777" w:rsidR="00224E17" w:rsidRPr="00224E17" w:rsidRDefault="00224E17" w:rsidP="00224E17">
      <w:pPr>
        <w:widowControl w:val="0"/>
        <w:spacing w:before="120" w:after="0" w:line="240" w:lineRule="auto"/>
        <w:ind w:firstLine="708"/>
        <w:jc w:val="both"/>
        <w:rPr>
          <w:rFonts w:ascii="Arial" w:eastAsia="Times New Roman" w:hAnsi="Arial" w:cs="Arial"/>
          <w:lang w:eastAsia="cs-CZ"/>
        </w:rPr>
      </w:pPr>
      <w:r w:rsidRPr="00224E17">
        <w:rPr>
          <w:rFonts w:ascii="Arial" w:eastAsia="Times New Roman" w:hAnsi="Arial" w:cs="Arial"/>
          <w:lang w:eastAsia="cs-CZ"/>
        </w:rPr>
        <w:t xml:space="preserve">Je určeno k osvětlení konkrétního bezpečnostně problémového prostoru, který byl identifikován na základě statistik, sociologického šetření nebo zkušeností policie. Cílem je působit preventivně a odradit potenciální pachatele od protiprávní činnosti na osobách nebo majetku. Kromě základního účelu odrazení pachatele působí výrazně na psychiku občanů, kteří se v osvětlených prostorách cítí bezpečněji. Osvětlení zvyšuje pravděpodobnost, že protiprávní akt nebude dokonán, pachatel bude vyrušen nebo zajištěn policií. Jedná se např. o alarmové osvětlení, osvětlení podchodů, nadchodů, nepřehledných zákoutí, osvětlení parkovišť, domovních průčelí, chodeb apod. Osvětlení může být doplněno nerozbitnými kryty v provedení </w:t>
      </w:r>
      <w:proofErr w:type="spellStart"/>
      <w:r w:rsidRPr="00224E17">
        <w:rPr>
          <w:rFonts w:ascii="Arial" w:eastAsia="Times New Roman" w:hAnsi="Arial" w:cs="Arial"/>
          <w:lang w:eastAsia="cs-CZ"/>
        </w:rPr>
        <w:t>antivandal</w:t>
      </w:r>
      <w:proofErr w:type="spellEnd"/>
      <w:r w:rsidRPr="00224E17">
        <w:rPr>
          <w:rFonts w:ascii="Arial" w:eastAsia="Times New Roman" w:hAnsi="Arial" w:cs="Arial"/>
          <w:lang w:eastAsia="cs-CZ"/>
        </w:rPr>
        <w:t xml:space="preserve"> a detektory pohybu. Součástí je kabeláž a rozvody. </w:t>
      </w:r>
    </w:p>
    <w:p w14:paraId="4B3B3A59" w14:textId="77777777" w:rsidR="00224E17" w:rsidRPr="00224E17" w:rsidRDefault="00224E17" w:rsidP="00224E17"/>
    <w:p w14:paraId="3A3A3DD3" w14:textId="77777777" w:rsidR="00494ABB" w:rsidRDefault="00494ABB"/>
    <w:sectPr w:rsidR="00494ABB" w:rsidSect="00BB1D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05F2A" w14:textId="77777777" w:rsidR="003B2EBE" w:rsidRDefault="003B2EBE">
      <w:pPr>
        <w:spacing w:after="0" w:line="240" w:lineRule="auto"/>
      </w:pPr>
      <w:r>
        <w:separator/>
      </w:r>
    </w:p>
  </w:endnote>
  <w:endnote w:type="continuationSeparator" w:id="0">
    <w:p w14:paraId="3B96017A" w14:textId="77777777" w:rsidR="003B2EBE" w:rsidRDefault="003B2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7E449D" w14:textId="77777777" w:rsidR="009923D5" w:rsidRDefault="006A215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D10676" w14:textId="77777777" w:rsidR="009923D5" w:rsidRDefault="00224E17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6A2158">
      <w:rPr>
        <w:noProof/>
      </w:rPr>
      <w:t>1</w:t>
    </w:r>
    <w:r>
      <w:rPr>
        <w:noProof/>
      </w:rPr>
      <w:fldChar w:fldCharType="end"/>
    </w:r>
  </w:p>
  <w:p w14:paraId="1BF18D33" w14:textId="77777777" w:rsidR="009923D5" w:rsidRDefault="006A215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3B3933" w14:textId="77777777" w:rsidR="009923D5" w:rsidRDefault="006A215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62AB28" w14:textId="77777777" w:rsidR="003B2EBE" w:rsidRDefault="003B2EBE">
      <w:pPr>
        <w:spacing w:after="0" w:line="240" w:lineRule="auto"/>
      </w:pPr>
      <w:r>
        <w:separator/>
      </w:r>
    </w:p>
  </w:footnote>
  <w:footnote w:type="continuationSeparator" w:id="0">
    <w:p w14:paraId="57FCBAB3" w14:textId="77777777" w:rsidR="003B2EBE" w:rsidRDefault="003B2E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F27096" w14:textId="77777777" w:rsidR="009923D5" w:rsidRDefault="006A215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11FB50" w14:textId="77777777" w:rsidR="009923D5" w:rsidRDefault="006A215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2A7A8F" w14:textId="77777777" w:rsidR="009923D5" w:rsidRDefault="006A215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E17"/>
    <w:rsid w:val="00224E17"/>
    <w:rsid w:val="003B2EBE"/>
    <w:rsid w:val="00450E2F"/>
    <w:rsid w:val="00494ABB"/>
    <w:rsid w:val="006A2158"/>
    <w:rsid w:val="007329E6"/>
    <w:rsid w:val="00892F9E"/>
    <w:rsid w:val="0092324E"/>
    <w:rsid w:val="00A2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F3F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22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24E17"/>
  </w:style>
  <w:style w:type="paragraph" w:styleId="Zpat">
    <w:name w:val="footer"/>
    <w:basedOn w:val="Normln"/>
    <w:link w:val="ZpatChar"/>
    <w:uiPriority w:val="99"/>
    <w:semiHidden/>
    <w:unhideWhenUsed/>
    <w:rsid w:val="0022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24E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22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24E17"/>
  </w:style>
  <w:style w:type="paragraph" w:styleId="Zpat">
    <w:name w:val="footer"/>
    <w:basedOn w:val="Normln"/>
    <w:link w:val="ZpatChar"/>
    <w:uiPriority w:val="99"/>
    <w:semiHidden/>
    <w:unhideWhenUsed/>
    <w:rsid w:val="00224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24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68C7812FD092468AD774874ED8A1D5" ma:contentTypeVersion="0" ma:contentTypeDescription="Vytvoří nový dokument" ma:contentTypeScope="" ma:versionID="9b27e366d748e916d503e7717c0217f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42A0EE-8A29-4710-AF87-B0252D7DBA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9838DFB-553A-4E89-9069-BED5DDBBA4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6FCA63-616D-4669-804D-E770883B771B}">
  <ds:schemaRefs>
    <ds:schemaRef ds:uri="http://schemas.microsoft.com/office/infopath/2007/PartnerControls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2018-07-02T10:16:00Z</dcterms:created>
  <dcterms:modified xsi:type="dcterms:W3CDTF">2018-07-02T10:16:00Z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0x0101003168C7812FD092468AD774874ED8A1D5</vt:lpwstr>
  </property>
</Properties>
</file>