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28E2" w:rsidRDefault="00A428E2" w:rsidP="00A428E2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  <w:r w:rsidRPr="00A428E2">
        <w:rPr>
          <w:b/>
          <w:sz w:val="28"/>
          <w:szCs w:val="32"/>
        </w:rPr>
        <w:drawing>
          <wp:anchor distT="0" distB="0" distL="114300" distR="114300" simplePos="0" relativeHeight="251659264" behindDoc="0" locked="0" layoutInCell="1" allowOverlap="1" wp14:anchorId="2493772F" wp14:editId="48500025">
            <wp:simplePos x="0" y="0"/>
            <wp:positionH relativeFrom="rightMargin">
              <wp:posOffset>-1925320</wp:posOffset>
            </wp:positionH>
            <wp:positionV relativeFrom="paragraph">
              <wp:posOffset>398145</wp:posOffset>
            </wp:positionV>
            <wp:extent cx="2077085" cy="568960"/>
            <wp:effectExtent l="0" t="0" r="0" b="2540"/>
            <wp:wrapNone/>
            <wp:docPr id="4" name="Obrázek 4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_cmy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08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28E2">
        <w:rPr>
          <w:b/>
          <w:sz w:val="28"/>
          <w:szCs w:val="32"/>
        </w:rPr>
        <w:drawing>
          <wp:anchor distT="0" distB="0" distL="114300" distR="114300" simplePos="0" relativeHeight="251660288" behindDoc="1" locked="0" layoutInCell="1" allowOverlap="1" wp14:anchorId="0143FBF7" wp14:editId="2825D533">
            <wp:simplePos x="0" y="0"/>
            <wp:positionH relativeFrom="margin">
              <wp:posOffset>228600</wp:posOffset>
            </wp:positionH>
            <wp:positionV relativeFrom="paragraph">
              <wp:posOffset>401955</wp:posOffset>
            </wp:positionV>
            <wp:extent cx="2494280" cy="568325"/>
            <wp:effectExtent l="0" t="0" r="1270" b="3175"/>
            <wp:wrapTight wrapText="bothSides">
              <wp:wrapPolygon edited="0">
                <wp:start x="0" y="0"/>
                <wp:lineTo x="0" y="20997"/>
                <wp:lineTo x="21446" y="20997"/>
                <wp:lineTo x="21446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568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28E2" w:rsidRDefault="00A428E2" w:rsidP="00A428E2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</w:p>
    <w:p w:rsidR="00A428E2" w:rsidRDefault="00A428E2" w:rsidP="00A428E2">
      <w:pPr>
        <w:spacing w:after="60" w:line="240" w:lineRule="auto"/>
        <w:rPr>
          <w:rFonts w:cs="Arial"/>
          <w:szCs w:val="24"/>
        </w:rPr>
      </w:pPr>
    </w:p>
    <w:p w:rsidR="00A428E2" w:rsidRPr="00BF1814" w:rsidRDefault="00A428E2" w:rsidP="00A428E2">
      <w:pPr>
        <w:spacing w:after="60" w:line="240" w:lineRule="auto"/>
        <w:rPr>
          <w:rFonts w:cs="Arial"/>
          <w:szCs w:val="24"/>
        </w:rPr>
      </w:pPr>
      <w:r w:rsidRPr="00BF1814">
        <w:rPr>
          <w:rFonts w:cs="Arial"/>
          <w:szCs w:val="24"/>
        </w:rPr>
        <w:t xml:space="preserve">Česká republika – Ministerstvo vnitra </w:t>
      </w:r>
    </w:p>
    <w:p w:rsidR="00A428E2" w:rsidRPr="00BF1814" w:rsidRDefault="00A428E2" w:rsidP="00A428E2">
      <w:pPr>
        <w:spacing w:after="60" w:line="240" w:lineRule="auto"/>
        <w:rPr>
          <w:rFonts w:cs="Arial"/>
          <w:szCs w:val="24"/>
        </w:rPr>
      </w:pPr>
      <w:r w:rsidRPr="00BF1814">
        <w:rPr>
          <w:rFonts w:cs="Arial"/>
          <w:szCs w:val="24"/>
        </w:rPr>
        <w:t>Odbor fondů EU v oblasti vnitřních věcí</w:t>
      </w:r>
    </w:p>
    <w:p w:rsidR="00A428E2" w:rsidRDefault="00A428E2" w:rsidP="00A428E2">
      <w:pPr>
        <w:spacing w:after="60" w:line="240" w:lineRule="auto"/>
        <w:rPr>
          <w:rFonts w:cs="Arial"/>
          <w:szCs w:val="24"/>
        </w:rPr>
      </w:pPr>
      <w:r w:rsidRPr="00BF1814">
        <w:rPr>
          <w:rFonts w:cs="Arial"/>
          <w:szCs w:val="24"/>
        </w:rPr>
        <w:t>Nad Štolou 3</w:t>
      </w:r>
    </w:p>
    <w:p w:rsidR="00A428E2" w:rsidRDefault="00A428E2" w:rsidP="00A428E2">
      <w:pPr>
        <w:spacing w:after="60" w:line="240" w:lineRule="auto"/>
        <w:rPr>
          <w:b/>
          <w:sz w:val="28"/>
          <w:szCs w:val="32"/>
        </w:rPr>
      </w:pPr>
      <w:r w:rsidRPr="00BF1814">
        <w:rPr>
          <w:rFonts w:cs="Arial"/>
          <w:szCs w:val="24"/>
        </w:rPr>
        <w:t>170 34 Praha</w:t>
      </w:r>
    </w:p>
    <w:p w:rsidR="00A428E2" w:rsidRDefault="00A428E2" w:rsidP="00A428E2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</w:p>
    <w:p w:rsidR="00A428E2" w:rsidRPr="00DD55CF" w:rsidRDefault="00A428E2" w:rsidP="00A428E2">
      <w:pPr>
        <w:pStyle w:val="Zkladntext"/>
        <w:spacing w:before="360" w:line="240" w:lineRule="auto"/>
        <w:jc w:val="center"/>
        <w:rPr>
          <w:b/>
          <w:sz w:val="28"/>
          <w:szCs w:val="32"/>
        </w:rPr>
      </w:pPr>
      <w:r w:rsidRPr="00EF7301">
        <w:rPr>
          <w:b/>
          <w:sz w:val="28"/>
          <w:szCs w:val="32"/>
        </w:rPr>
        <w:t>PODMÍNKY POUŽITÍ PODPORY Z </w:t>
      </w:r>
      <w:r>
        <w:rPr>
          <w:b/>
          <w:sz w:val="28"/>
          <w:szCs w:val="32"/>
        </w:rPr>
        <w:t> </w:t>
      </w:r>
      <w:r w:rsidRPr="00DD55CF">
        <w:rPr>
          <w:b/>
          <w:sz w:val="28"/>
          <w:szCs w:val="32"/>
        </w:rPr>
        <w:t>N</w:t>
      </w:r>
      <w:r>
        <w:rPr>
          <w:b/>
          <w:sz w:val="28"/>
          <w:szCs w:val="32"/>
        </w:rPr>
        <w:t xml:space="preserve">ÁRODNÍHO </w:t>
      </w:r>
      <w:r w:rsidRPr="00DD55CF">
        <w:rPr>
          <w:b/>
          <w:sz w:val="28"/>
          <w:szCs w:val="32"/>
        </w:rPr>
        <w:t>P</w:t>
      </w:r>
      <w:r>
        <w:rPr>
          <w:b/>
          <w:sz w:val="28"/>
          <w:szCs w:val="32"/>
        </w:rPr>
        <w:t>ROGRAMU FONDU PRO VNITŘNÍ BEZPEČNOST</w:t>
      </w:r>
      <w:r>
        <w:rPr>
          <w:b/>
          <w:sz w:val="28"/>
          <w:szCs w:val="32"/>
        </w:rPr>
        <w:t xml:space="preserve"> č.</w:t>
      </w:r>
    </w:p>
    <w:p w:rsidR="00A428E2" w:rsidRPr="00EF7301" w:rsidRDefault="00A428E2" w:rsidP="00A428E2">
      <w:pPr>
        <w:pStyle w:val="Zkladntext"/>
        <w:spacing w:after="240" w:line="240" w:lineRule="auto"/>
        <w:jc w:val="center"/>
        <w:rPr>
          <w:bCs/>
          <w:sz w:val="22"/>
        </w:rPr>
      </w:pPr>
      <w:r w:rsidRPr="00EF7301" w:rsidDel="00B127A3">
        <w:rPr>
          <w:b/>
          <w:sz w:val="28"/>
          <w:szCs w:val="32"/>
        </w:rPr>
        <w:t xml:space="preserve"> </w:t>
      </w:r>
      <w:r w:rsidRPr="00EF7301">
        <w:rPr>
          <w:bCs/>
          <w:sz w:val="22"/>
        </w:rPr>
        <w:t>(dále jen „Podmínky“)</w:t>
      </w:r>
    </w:p>
    <w:p w:rsidR="00A428E2" w:rsidRPr="00EF7301" w:rsidRDefault="00A428E2" w:rsidP="00A428E2">
      <w:pPr>
        <w:spacing w:line="240" w:lineRule="auto"/>
        <w:rPr>
          <w:sz w:val="20"/>
        </w:rPr>
      </w:pPr>
    </w:p>
    <w:p w:rsidR="00A428E2" w:rsidRPr="00EF7301" w:rsidRDefault="00A428E2" w:rsidP="00A428E2">
      <w:pPr>
        <w:spacing w:line="240" w:lineRule="auto"/>
        <w:rPr>
          <w:szCs w:val="24"/>
        </w:rPr>
      </w:pPr>
      <w:r w:rsidRPr="00EF7301">
        <w:rPr>
          <w:szCs w:val="24"/>
        </w:rPr>
        <w:t>Na základě žádosti o podporu z </w:t>
      </w:r>
      <w:r w:rsidRPr="00EF7301">
        <w:rPr>
          <w:rFonts w:cs="Arial"/>
          <w:szCs w:val="24"/>
        </w:rPr>
        <w:t xml:space="preserve">Národního programu </w:t>
      </w:r>
      <w:r>
        <w:rPr>
          <w:rFonts w:cs="Arial"/>
          <w:szCs w:val="24"/>
        </w:rPr>
        <w:t xml:space="preserve">Fondu pro vnitřní bezpečnost </w:t>
      </w:r>
      <w:r w:rsidRPr="00EF7301">
        <w:rPr>
          <w:rFonts w:cs="Arial"/>
          <w:szCs w:val="24"/>
        </w:rPr>
        <w:t xml:space="preserve">(dále jen „NP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“) </w:t>
      </w:r>
      <w:r w:rsidRPr="00EF7301">
        <w:rPr>
          <w:szCs w:val="24"/>
        </w:rPr>
        <w:t>jsou podmínky realizace projektu […] registrační číslo […] (dále jen „projekt“) stanoveny takto:</w:t>
      </w:r>
    </w:p>
    <w:p w:rsidR="00A428E2" w:rsidRPr="00EF7301" w:rsidRDefault="00A428E2" w:rsidP="00A428E2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</w:t>
      </w:r>
    </w:p>
    <w:p w:rsidR="00A428E2" w:rsidRPr="00EF7301" w:rsidRDefault="00A428E2" w:rsidP="00A428E2">
      <w:pPr>
        <w:pStyle w:val="Odstavecseseznamem"/>
        <w:spacing w:after="240" w:line="240" w:lineRule="auto"/>
        <w:ind w:left="360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vymezení</w:t>
      </w:r>
    </w:p>
    <w:p w:rsidR="00A428E2" w:rsidRPr="00EF7301" w:rsidRDefault="00A428E2" w:rsidP="00A428E2">
      <w:pPr>
        <w:pStyle w:val="slovanseznam"/>
        <w:numPr>
          <w:ilvl w:val="0"/>
          <w:numId w:val="1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Specifikace útvaru odpovědného za roli příjemce podpory z NP </w:t>
      </w:r>
      <w:r>
        <w:rPr>
          <w:b/>
          <w:bCs/>
          <w:sz w:val="22"/>
        </w:rPr>
        <w:t>ISF</w:t>
      </w:r>
      <w:r w:rsidRPr="00EF7301">
        <w:rPr>
          <w:b/>
          <w:bCs/>
          <w:sz w:val="22"/>
        </w:rPr>
        <w:t xml:space="preserve"> (dále jen „příjemce“)</w:t>
      </w:r>
    </w:p>
    <w:p w:rsidR="00A428E2" w:rsidRPr="00EF7301" w:rsidRDefault="00A428E2" w:rsidP="00A428E2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Název příjemce:</w:t>
      </w:r>
      <w:r w:rsidRPr="00EF7301">
        <w:rPr>
          <w:rFonts w:cs="Arial"/>
          <w:szCs w:val="24"/>
        </w:rPr>
        <w:tab/>
      </w:r>
      <w:r w:rsidRPr="00EF7301">
        <w:rPr>
          <w:rFonts w:cs="Arial"/>
          <w:szCs w:val="24"/>
        </w:rPr>
        <w:tab/>
      </w:r>
    </w:p>
    <w:p w:rsidR="00A428E2" w:rsidRPr="00EF7301" w:rsidRDefault="00A428E2" w:rsidP="00A428E2">
      <w:pPr>
        <w:pStyle w:val="Zhlav"/>
        <w:tabs>
          <w:tab w:val="clear" w:pos="4536"/>
          <w:tab w:val="clear" w:pos="9072"/>
        </w:tabs>
        <w:spacing w:after="60" w:line="240" w:lineRule="auto"/>
        <w:rPr>
          <w:rFonts w:cs="Arial"/>
          <w:iCs/>
          <w:szCs w:val="24"/>
        </w:rPr>
      </w:pPr>
      <w:r w:rsidRPr="00EF7301">
        <w:rPr>
          <w:rFonts w:cs="Arial"/>
          <w:iCs/>
          <w:szCs w:val="24"/>
        </w:rPr>
        <w:t>Adresa sídla:</w:t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  <w:r w:rsidRPr="00EF7301">
        <w:rPr>
          <w:rFonts w:cs="Arial"/>
          <w:iCs/>
          <w:szCs w:val="24"/>
        </w:rPr>
        <w:tab/>
      </w:r>
    </w:p>
    <w:p w:rsidR="00A428E2" w:rsidRPr="00BF1814" w:rsidRDefault="00A428E2" w:rsidP="00A428E2">
      <w:pPr>
        <w:pStyle w:val="Zhlav"/>
        <w:spacing w:after="0" w:line="240" w:lineRule="auto"/>
        <w:ind w:left="2832" w:hanging="2832"/>
        <w:rPr>
          <w:rFonts w:cs="Arial"/>
          <w:szCs w:val="24"/>
        </w:rPr>
      </w:pPr>
      <w:r w:rsidRPr="00BF1814">
        <w:rPr>
          <w:rFonts w:cs="Arial"/>
          <w:szCs w:val="24"/>
        </w:rPr>
        <w:t xml:space="preserve">Statutární orgán: </w:t>
      </w:r>
      <w:r w:rsidRPr="00BF1814">
        <w:rPr>
          <w:rFonts w:cs="Arial"/>
          <w:szCs w:val="24"/>
        </w:rPr>
        <w:tab/>
      </w:r>
    </w:p>
    <w:p w:rsidR="00A428E2" w:rsidRPr="00BF1814" w:rsidRDefault="00A428E2" w:rsidP="00A428E2">
      <w:pPr>
        <w:pStyle w:val="Zhlav"/>
        <w:tabs>
          <w:tab w:val="clear" w:pos="4536"/>
          <w:tab w:val="clear" w:pos="9072"/>
        </w:tabs>
        <w:spacing w:after="0" w:line="240" w:lineRule="auto"/>
        <w:rPr>
          <w:rFonts w:cs="Arial"/>
          <w:szCs w:val="24"/>
        </w:rPr>
      </w:pPr>
      <w:r w:rsidRPr="00BF1814">
        <w:rPr>
          <w:rFonts w:cs="Arial"/>
          <w:szCs w:val="24"/>
        </w:rPr>
        <w:t xml:space="preserve">IČ: </w:t>
      </w:r>
      <w:r w:rsidRPr="00BF1814">
        <w:rPr>
          <w:rFonts w:cs="Arial"/>
          <w:szCs w:val="24"/>
        </w:rPr>
        <w:tab/>
      </w:r>
      <w:r w:rsidRPr="00BF1814">
        <w:rPr>
          <w:rFonts w:cs="Arial"/>
          <w:szCs w:val="24"/>
        </w:rPr>
        <w:tab/>
      </w:r>
      <w:r w:rsidRPr="00BF1814">
        <w:rPr>
          <w:rFonts w:cs="Arial"/>
          <w:szCs w:val="24"/>
        </w:rPr>
        <w:tab/>
      </w:r>
      <w:r w:rsidRPr="00BF1814">
        <w:rPr>
          <w:rFonts w:cs="Arial"/>
          <w:szCs w:val="24"/>
        </w:rPr>
        <w:tab/>
      </w:r>
    </w:p>
    <w:p w:rsidR="00A428E2" w:rsidRPr="00EF7301" w:rsidRDefault="00A428E2" w:rsidP="00A428E2">
      <w:pPr>
        <w:pStyle w:val="Zhlav"/>
        <w:tabs>
          <w:tab w:val="clear" w:pos="4536"/>
          <w:tab w:val="clear" w:pos="9072"/>
        </w:tabs>
        <w:spacing w:after="240" w:line="240" w:lineRule="auto"/>
        <w:rPr>
          <w:rFonts w:cs="Arial"/>
          <w:szCs w:val="24"/>
        </w:rPr>
      </w:pPr>
    </w:p>
    <w:p w:rsidR="00A428E2" w:rsidRPr="00EF7301" w:rsidRDefault="00A428E2" w:rsidP="00A428E2">
      <w:pPr>
        <w:pStyle w:val="slovanseznam"/>
        <w:numPr>
          <w:ilvl w:val="0"/>
          <w:numId w:val="1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Výše prostředků na realizaci projektu</w:t>
      </w:r>
    </w:p>
    <w:p w:rsidR="00A428E2" w:rsidRPr="00EF7301" w:rsidRDefault="00A428E2" w:rsidP="00A428E2">
      <w:pPr>
        <w:pStyle w:val="slovanseznam"/>
        <w:numPr>
          <w:ilvl w:val="1"/>
          <w:numId w:val="12"/>
        </w:numPr>
        <w:spacing w:after="240" w:line="240" w:lineRule="auto"/>
        <w:rPr>
          <w:sz w:val="22"/>
        </w:rPr>
      </w:pPr>
      <w:r w:rsidRPr="00EF7301">
        <w:rPr>
          <w:sz w:val="22"/>
        </w:rPr>
        <w:t>Maximální výše prostředků a členění zdrojů:</w:t>
      </w:r>
    </w:p>
    <w:tbl>
      <w:tblPr>
        <w:tblW w:w="907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81"/>
        <w:gridCol w:w="2125"/>
        <w:gridCol w:w="2269"/>
      </w:tblGrid>
      <w:tr w:rsidR="00A428E2" w:rsidRPr="00EF7301" w:rsidTr="001138A8">
        <w:trPr>
          <w:tblHeader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Finanční rámec projektu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Částka</w:t>
            </w:r>
          </w:p>
          <w:p w:rsidR="00A428E2" w:rsidRPr="00EF7301" w:rsidRDefault="00A428E2" w:rsidP="001138A8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Kč)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Podíl na celkovém rozpočtu</w:t>
            </w:r>
          </w:p>
          <w:p w:rsidR="00A428E2" w:rsidRPr="00EF7301" w:rsidRDefault="00A428E2" w:rsidP="001138A8">
            <w:pPr>
              <w:pStyle w:val="Tabulkatext"/>
              <w:spacing w:before="0" w:after="0"/>
              <w:rPr>
                <w:b/>
                <w:snapToGrid w:val="0"/>
                <w:sz w:val="22"/>
                <w:szCs w:val="24"/>
              </w:rPr>
            </w:pPr>
            <w:r w:rsidRPr="00EF7301">
              <w:rPr>
                <w:b/>
                <w:snapToGrid w:val="0"/>
                <w:sz w:val="22"/>
                <w:szCs w:val="24"/>
              </w:rPr>
              <w:t>(v %)</w:t>
            </w:r>
          </w:p>
        </w:tc>
      </w:tr>
      <w:tr w:rsidR="00A428E2" w:rsidRPr="00EF7301" w:rsidTr="001138A8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t>Celkové způsobilé náklady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[...]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428E2" w:rsidRPr="00EF7301" w:rsidTr="001138A8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A428E2">
            <w:pPr>
              <w:pStyle w:val="Tabulkatext"/>
              <w:numPr>
                <w:ilvl w:val="0"/>
                <w:numId w:val="5"/>
              </w:numPr>
              <w:spacing w:before="0" w:after="0"/>
              <w:jc w:val="both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 toho </w:t>
            </w:r>
            <w:r w:rsidRPr="007258F0">
              <w:rPr>
                <w:sz w:val="22"/>
                <w:szCs w:val="24"/>
              </w:rPr>
              <w:t>Fondu pro vnitřní bezpečnost</w:t>
            </w:r>
            <w:r w:rsidRPr="00EF7301">
              <w:rPr>
                <w:bCs/>
                <w:snapToGrid w:val="0"/>
                <w:sz w:val="22"/>
                <w:szCs w:val="24"/>
              </w:rPr>
              <w:t>, tj. prostředky státního rozpočtu na předfinancování výdajů, které mají být kryty prostředky z rozpočtu Evropské unie kromě prostředků z Národního fondu (§ 44 odst. 2 písm. g) rozpočtových pravidel);</w:t>
            </w:r>
            <w:r w:rsidRPr="00EF7301">
              <w:rPr>
                <w:sz w:val="22"/>
                <w:szCs w:val="24"/>
              </w:rPr>
              <w:t xml:space="preserve"> 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 w:rsidDel="00B57DC7">
              <w:rPr>
                <w:sz w:val="22"/>
                <w:szCs w:val="24"/>
              </w:rPr>
              <w:t xml:space="preserve"> </w:t>
            </w: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428E2" w:rsidRPr="00EF7301" w:rsidTr="001138A8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A428E2">
            <w:pPr>
              <w:pStyle w:val="Tabulkatext"/>
              <w:numPr>
                <w:ilvl w:val="0"/>
                <w:numId w:val="5"/>
              </w:numPr>
              <w:spacing w:before="0" w:after="0"/>
              <w:ind w:hanging="357"/>
              <w:jc w:val="both"/>
              <w:rPr>
                <w:bCs/>
                <w:snapToGrid w:val="0"/>
                <w:sz w:val="22"/>
                <w:szCs w:val="24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 xml:space="preserve">z toho státní rozpočet, tj. prostředky ze </w:t>
            </w:r>
            <w:r w:rsidRPr="00EF7301">
              <w:rPr>
                <w:bCs/>
                <w:snapToGrid w:val="0"/>
                <w:sz w:val="22"/>
                <w:szCs w:val="24"/>
              </w:rPr>
              <w:lastRenderedPageBreak/>
              <w:t>státního rozpočtu na část národního spolufinancování (§ 44 odst. 2 písm. i) rozpočtových pravidel).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lastRenderedPageBreak/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428E2" w:rsidRPr="00EF7301" w:rsidTr="001138A8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both"/>
              <w:rPr>
                <w:snapToGrid w:val="0"/>
                <w:sz w:val="22"/>
                <w:szCs w:val="24"/>
              </w:rPr>
            </w:pPr>
            <w:r w:rsidRPr="00EF7301">
              <w:rPr>
                <w:snapToGrid w:val="0"/>
                <w:sz w:val="22"/>
                <w:szCs w:val="24"/>
              </w:rPr>
              <w:lastRenderedPageBreak/>
              <w:t>Rozdělení investičních a neinvestičních prostředků v rámci maximální částky podpory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</w:tr>
      <w:tr w:rsidR="00A428E2" w:rsidRPr="00EF7301" w:rsidTr="001138A8"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A428E2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neinvestiční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  <w:tr w:rsidR="00A428E2" w:rsidRPr="00EF7301" w:rsidTr="001138A8">
        <w:trPr>
          <w:trHeight w:val="70"/>
        </w:trPr>
        <w:tc>
          <w:tcPr>
            <w:tcW w:w="4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A428E2">
            <w:pPr>
              <w:pStyle w:val="Tabulkatext"/>
              <w:numPr>
                <w:ilvl w:val="0"/>
                <w:numId w:val="6"/>
              </w:numPr>
              <w:spacing w:before="0" w:after="0"/>
              <w:rPr>
                <w:bCs/>
                <w:snapToGrid w:val="0"/>
                <w:sz w:val="22"/>
                <w:szCs w:val="24"/>
                <w:lang w:eastAsia="cs-CZ"/>
              </w:rPr>
            </w:pPr>
            <w:r w:rsidRPr="00EF7301">
              <w:rPr>
                <w:bCs/>
                <w:snapToGrid w:val="0"/>
                <w:sz w:val="22"/>
                <w:szCs w:val="24"/>
              </w:rPr>
              <w:t>investiční prostředky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[…]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28E2" w:rsidRPr="00EF7301" w:rsidRDefault="00A428E2" w:rsidP="001138A8">
            <w:pPr>
              <w:pStyle w:val="Tabulkatext"/>
              <w:spacing w:before="0" w:after="0"/>
              <w:jc w:val="center"/>
              <w:rPr>
                <w:sz w:val="22"/>
                <w:szCs w:val="24"/>
                <w:lang w:eastAsia="cs-CZ"/>
              </w:rPr>
            </w:pPr>
            <w:r w:rsidRPr="00EF7301">
              <w:rPr>
                <w:sz w:val="22"/>
                <w:szCs w:val="24"/>
              </w:rPr>
              <w:t>-</w:t>
            </w:r>
          </w:p>
        </w:tc>
      </w:tr>
    </w:tbl>
    <w:p w:rsidR="00A428E2" w:rsidRPr="00EF7301" w:rsidRDefault="00A428E2" w:rsidP="00A428E2">
      <w:pPr>
        <w:pStyle w:val="slovanseznam"/>
        <w:numPr>
          <w:ilvl w:val="1"/>
          <w:numId w:val="12"/>
        </w:numPr>
        <w:spacing w:before="120"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Podpora je poskytována na způsobilé výdaje projektu, které nejsou či nebudou kryty z příjmů projektu připadajících na způsobilé výdaje. </w:t>
      </w:r>
    </w:p>
    <w:p w:rsidR="00A428E2" w:rsidRPr="00EF7301" w:rsidRDefault="00A428E2" w:rsidP="00A428E2">
      <w:pPr>
        <w:pStyle w:val="slovanseznam"/>
        <w:numPr>
          <w:ilvl w:val="1"/>
          <w:numId w:val="12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>Pro zapojení zdrojů financování dle výše uvedené tabulky jsou rozhodující hodnoty podílů vyjádřené v procentech. Vyjádření v Kč je jako závazné a maximálně možné stanoveno pouze pro</w:t>
      </w:r>
      <w:r>
        <w:rPr>
          <w:sz w:val="22"/>
        </w:rPr>
        <w:t> </w:t>
      </w:r>
      <w:r w:rsidRPr="00EF7301">
        <w:rPr>
          <w:sz w:val="22"/>
        </w:rPr>
        <w:t>zdroj „</w:t>
      </w:r>
      <w:r w:rsidRPr="007258F0">
        <w:rPr>
          <w:sz w:val="22"/>
        </w:rPr>
        <w:t>Fond pro vnitřní bezpečnost</w:t>
      </w:r>
      <w:r w:rsidRPr="00EF7301">
        <w:rPr>
          <w:sz w:val="22"/>
        </w:rPr>
        <w:t>“, pro další zdroj se jedná o vyjádření pouze orientační.</w:t>
      </w:r>
    </w:p>
    <w:p w:rsidR="00A428E2" w:rsidRPr="00EF7301" w:rsidRDefault="00A428E2" w:rsidP="00A428E2">
      <w:pPr>
        <w:pStyle w:val="slovanseznam"/>
        <w:numPr>
          <w:ilvl w:val="1"/>
          <w:numId w:val="12"/>
        </w:numPr>
        <w:spacing w:line="240" w:lineRule="auto"/>
        <w:ind w:left="425" w:hanging="425"/>
        <w:rPr>
          <w:sz w:val="22"/>
        </w:rPr>
      </w:pPr>
      <w:r w:rsidRPr="00EF7301">
        <w:rPr>
          <w:sz w:val="22"/>
        </w:rPr>
        <w:t xml:space="preserve">Skutečná výše podpory, která bude z NP </w:t>
      </w:r>
      <w:r>
        <w:rPr>
          <w:sz w:val="22"/>
        </w:rPr>
        <w:t>ISF</w:t>
      </w:r>
      <w:r w:rsidRPr="00EF7301">
        <w:rPr>
          <w:sz w:val="22"/>
        </w:rPr>
        <w:t xml:space="preserve"> poskytnuta, bude určena na základě skutečně vzniklých, odůvodněných a řádně prokázaných způsobilých výdajů. Výše podpory bude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 a právními předpisy ČR a EU snížena o ty příjmy, které projekt vytvoří v průběhu své realizace. </w:t>
      </w:r>
    </w:p>
    <w:p w:rsidR="00A428E2" w:rsidRPr="00EF7301" w:rsidRDefault="00A428E2" w:rsidP="00A428E2">
      <w:pPr>
        <w:pStyle w:val="slovanseznam"/>
        <w:numPr>
          <w:ilvl w:val="1"/>
          <w:numId w:val="12"/>
        </w:numPr>
        <w:spacing w:after="240" w:line="240" w:lineRule="auto"/>
        <w:ind w:left="425" w:hanging="425"/>
        <w:rPr>
          <w:sz w:val="22"/>
        </w:rPr>
      </w:pPr>
      <w:r w:rsidRPr="00EF7301">
        <w:rPr>
          <w:sz w:val="22"/>
        </w:rPr>
        <w:t>Režim financování projektu: ex-post.</w:t>
      </w:r>
    </w:p>
    <w:p w:rsidR="00A428E2" w:rsidRPr="00EF7301" w:rsidRDefault="00A428E2" w:rsidP="00A428E2">
      <w:pPr>
        <w:pStyle w:val="slovanseznam"/>
        <w:numPr>
          <w:ilvl w:val="0"/>
          <w:numId w:val="1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Účel podpory</w:t>
      </w:r>
    </w:p>
    <w:p w:rsidR="00A428E2" w:rsidRPr="00EF7301" w:rsidRDefault="00A428E2" w:rsidP="00A428E2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>V rámci realizace projektu identifikovaného názvem a registračním číslem v úvodní části těchto Podmínek je účelem podpory: […]</w:t>
      </w:r>
    </w:p>
    <w:p w:rsidR="00A428E2" w:rsidRPr="00EF7301" w:rsidRDefault="00A428E2" w:rsidP="00A428E2">
      <w:pPr>
        <w:pStyle w:val="slovanseznam"/>
        <w:numPr>
          <w:ilvl w:val="0"/>
          <w:numId w:val="11"/>
        </w:numPr>
        <w:spacing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Lhůta, v níž má být dosaženo účelu</w:t>
      </w:r>
    </w:p>
    <w:p w:rsidR="00A428E2" w:rsidRPr="00EF7301" w:rsidRDefault="00A428E2" w:rsidP="00A428E2">
      <w:pPr>
        <w:pStyle w:val="Zhlav"/>
        <w:tabs>
          <w:tab w:val="left" w:pos="708"/>
        </w:tabs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Účelu podpory musí být dosaženo ve lhůtě: </w:t>
      </w:r>
    </w:p>
    <w:p w:rsidR="00A428E2" w:rsidRPr="00EF7301" w:rsidRDefault="00A428E2" w:rsidP="00A428E2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>datum zahájení realizace projektu:</w:t>
      </w:r>
      <w:r w:rsidRPr="00EF7301">
        <w:rPr>
          <w:rFonts w:cs="Arial"/>
          <w:szCs w:val="24"/>
        </w:rPr>
        <w:tab/>
        <w:t>[…]</w:t>
      </w:r>
    </w:p>
    <w:p w:rsidR="00A428E2" w:rsidRPr="00EF7301" w:rsidRDefault="00A428E2" w:rsidP="00A428E2">
      <w:pPr>
        <w:pStyle w:val="Zhlav"/>
        <w:numPr>
          <w:ilvl w:val="0"/>
          <w:numId w:val="1"/>
        </w:numPr>
        <w:tabs>
          <w:tab w:val="left" w:pos="5940"/>
        </w:tabs>
        <w:spacing w:line="240" w:lineRule="auto"/>
        <w:ind w:left="714" w:hanging="357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datum ukončení realizace projektu nejpozději </w:t>
      </w:r>
      <w:proofErr w:type="gramStart"/>
      <w:r w:rsidRPr="00EF7301">
        <w:rPr>
          <w:rFonts w:cs="Arial"/>
          <w:szCs w:val="24"/>
        </w:rPr>
        <w:t>do</w:t>
      </w:r>
      <w:proofErr w:type="gramEnd"/>
      <w:r w:rsidRPr="00EF7301">
        <w:rPr>
          <w:rFonts w:cs="Arial"/>
          <w:szCs w:val="24"/>
        </w:rPr>
        <w:t>:</w:t>
      </w:r>
      <w:r w:rsidRPr="00EF7301">
        <w:rPr>
          <w:rFonts w:cs="Arial"/>
          <w:szCs w:val="24"/>
        </w:rPr>
        <w:tab/>
        <w:t>[…]</w:t>
      </w:r>
    </w:p>
    <w:p w:rsidR="00A428E2" w:rsidRPr="00EF7301" w:rsidRDefault="00A428E2" w:rsidP="00A428E2">
      <w:pPr>
        <w:pStyle w:val="slovanseznam"/>
        <w:numPr>
          <w:ilvl w:val="0"/>
          <w:numId w:val="11"/>
        </w:numPr>
        <w:spacing w:before="12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Vzájemná komunikace MV a příjemce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a útvar zajišťující roli poskytovatele podpory z 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(dále jen „MV“) budou v případě doručování písemností, které musí být opatřeny podpisem osoby oprávněné za daný subjekt jednat, přednostně používat IS GINIS a datové schránky. Příjemce je povinen zajistit, aby se seznámil se všemi zprávami, které mu budou od MV doručeny IS GINIS a datové schránky.</w:t>
      </w:r>
    </w:p>
    <w:p w:rsidR="00A428E2" w:rsidRPr="00EF7301" w:rsidRDefault="00A428E2" w:rsidP="00A428E2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</w:t>
      </w:r>
    </w:p>
    <w:p w:rsidR="00A428E2" w:rsidRPr="00EF7301" w:rsidRDefault="00A428E2" w:rsidP="00A428E2">
      <w:pPr>
        <w:spacing w:before="12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Obecné povinnosti příjemce podpory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Užití podpory 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Použití podpory je upraveno nejen těmito Podmínkami a právními předpisy ČR a EU, ale rovněž pravidly, která nemají povahu právních předpisů a jsou vydávána MV ve formě dokumentů:</w:t>
      </w:r>
    </w:p>
    <w:p w:rsidR="00A428E2" w:rsidRPr="00EF7301" w:rsidRDefault="00A428E2" w:rsidP="00A428E2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t>Příručka pro žadatele a příjemce finanční podpory NP ISF</w:t>
      </w:r>
    </w:p>
    <w:p w:rsidR="00A428E2" w:rsidRPr="00EF7301" w:rsidRDefault="00A428E2" w:rsidP="00A428E2">
      <w:pPr>
        <w:pStyle w:val="slovanseznam"/>
        <w:numPr>
          <w:ilvl w:val="0"/>
          <w:numId w:val="2"/>
        </w:numPr>
        <w:tabs>
          <w:tab w:val="num" w:pos="1620"/>
        </w:tabs>
        <w:spacing w:line="240" w:lineRule="auto"/>
        <w:rPr>
          <w:sz w:val="22"/>
        </w:rPr>
      </w:pPr>
      <w:r w:rsidRPr="00EF7301">
        <w:rPr>
          <w:sz w:val="22"/>
        </w:rPr>
        <w:lastRenderedPageBreak/>
        <w:t xml:space="preserve"> […]</w:t>
      </w:r>
      <w:r w:rsidRPr="00EF7301">
        <w:rPr>
          <w:rStyle w:val="Znakapoznpodarou"/>
          <w:rFonts w:eastAsiaTheme="majorEastAsia"/>
          <w:sz w:val="22"/>
        </w:rPr>
        <w:footnoteReference w:id="1"/>
      </w:r>
    </w:p>
    <w:p w:rsidR="00A428E2" w:rsidRPr="00EF7301" w:rsidRDefault="00A428E2" w:rsidP="00A428E2">
      <w:pPr>
        <w:pStyle w:val="slovanseznam"/>
        <w:spacing w:after="240" w:line="240" w:lineRule="auto"/>
        <w:ind w:left="708"/>
        <w:rPr>
          <w:sz w:val="22"/>
        </w:rPr>
      </w:pPr>
      <w:r w:rsidRPr="00EF7301">
        <w:rPr>
          <w:sz w:val="22"/>
        </w:rPr>
        <w:t xml:space="preserve">Dokumenty uvedené v odrážkách jsou uveřejněny na webovém portálu Odpovědného orgánu </w:t>
      </w:r>
      <w:hyperlink r:id="rId10" w:history="1">
        <w:r w:rsidRPr="00EF7301">
          <w:rPr>
            <w:rStyle w:val="Hypertextovodkaz"/>
            <w:sz w:val="22"/>
          </w:rPr>
          <w:t>www.mvcr.cz</w:t>
        </w:r>
      </w:hyperlink>
      <w:r w:rsidRPr="00EF7301">
        <w:rPr>
          <w:sz w:val="22"/>
        </w:rPr>
        <w:t xml:space="preserve"> provozovaném MV. Dále v textu těchto Podmínek je obsah těchto dokumentů označen souhrnně také jako „pravidla NP ISF“. Pravidla NP ISF jsou pro příjemce závazná. Závaznou verzí dokumentů uvedených v odrážkách je verze platná ke</w:t>
      </w:r>
      <w:r>
        <w:rPr>
          <w:sz w:val="22"/>
        </w:rPr>
        <w:t> </w:t>
      </w:r>
      <w:r w:rsidRPr="00EF7301">
        <w:rPr>
          <w:sz w:val="22"/>
        </w:rPr>
        <w:t xml:space="preserve">dni uskutečnění úkonu souvisejícího s realizací projektu, v případě zadávání zakázek se aplikuje verze pravidel platná </w:t>
      </w:r>
      <w:r w:rsidRPr="00EF7301">
        <w:rPr>
          <w:iCs/>
          <w:sz w:val="22"/>
        </w:rPr>
        <w:t>v den zahájení zadávání zakázky</w:t>
      </w:r>
      <w:r w:rsidRPr="00EF7301">
        <w:rPr>
          <w:sz w:val="22"/>
        </w:rPr>
        <w:t>. V případě rozporu obsahu těchto Podmínek a obsahu dokumentů v odrážkách má přednost obsah těchto Podmínek.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Splnění účelu a realizace projektu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splnit účel podpory uvedený v části I. bodě 3 těchto Podmínek. 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je povinen při realizaci projektu dodržet údaje a skutečnosti, které jsou uvedeny v Žádosti o podporu, která je </w:t>
      </w:r>
      <w:r>
        <w:rPr>
          <w:sz w:val="22"/>
        </w:rPr>
        <w:t>P</w:t>
      </w:r>
      <w:r w:rsidRPr="00EF7301">
        <w:rPr>
          <w:sz w:val="22"/>
        </w:rPr>
        <w:t xml:space="preserve">řílohou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Podmínek, ve znění případných změn, ke</w:t>
      </w:r>
      <w:r>
        <w:rPr>
          <w:sz w:val="22"/>
        </w:rPr>
        <w:t> </w:t>
      </w:r>
      <w:r w:rsidRPr="00EF7301">
        <w:rPr>
          <w:sz w:val="22"/>
        </w:rPr>
        <w:t xml:space="preserve">kterým je příjemce oprávněn dle pravidel NP </w:t>
      </w:r>
      <w:r>
        <w:rPr>
          <w:sz w:val="22"/>
        </w:rPr>
        <w:t>ISF</w:t>
      </w:r>
      <w:r w:rsidRPr="00EF7301">
        <w:rPr>
          <w:sz w:val="22"/>
        </w:rPr>
        <w:t xml:space="preserve"> bez souhlasu a MV, anebo ve znění změn, které MV dle pravidel NP </w:t>
      </w:r>
      <w:r>
        <w:rPr>
          <w:sz w:val="22"/>
        </w:rPr>
        <w:t>ISF</w:t>
      </w:r>
      <w:r w:rsidRPr="00EF7301">
        <w:rPr>
          <w:sz w:val="22"/>
        </w:rPr>
        <w:t xml:space="preserve"> schválilo.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Způsobilé výdaje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oprávněn použít podporu pouze na výdaje, které souvisejí s realizací projektu, jsou uvedeny ve schváleném rozpočtu projektu, příp. v rozpočtu, který příjemce upravil v souladu s pravidly NP </w:t>
      </w:r>
      <w:r>
        <w:rPr>
          <w:sz w:val="22"/>
        </w:rPr>
        <w:t>ISF</w:t>
      </w:r>
      <w:r w:rsidRPr="00EF7301">
        <w:rPr>
          <w:sz w:val="22"/>
        </w:rPr>
        <w:t xml:space="preserve">, a je možné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považovat za</w:t>
      </w:r>
      <w:r>
        <w:rPr>
          <w:sz w:val="22"/>
        </w:rPr>
        <w:t> </w:t>
      </w:r>
      <w:r w:rsidRPr="00EF7301">
        <w:rPr>
          <w:sz w:val="22"/>
        </w:rPr>
        <w:t>způsobilé.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Příjemce se zavazuje nakupovat zboží, služby a stavební práce nejefektivnějším možným způsobem v daném čase a místě. Částky specifikované ve schváleném rozpočtu projektu nelze automaticky považovat za částky nejefektivnější.</w:t>
      </w:r>
    </w:p>
    <w:p w:rsidR="00A428E2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úhradu veškerých výdajů projektu, které nejsou kryty výše uvedenou podporou (např. nezpůsobilé výdaje), aby byl dodržen účel poskytnutí podpory na daný projekt.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Udržitelnost projektu 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V případech, kdy projekt podle platných pravidel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 podléhá povinnosti zachování investice, je příjemce povinen zajistit, aby ve stanoveném období od jejího pořízení v projektu nedošlo ke změně účelu použití investice nebo zastavení využívání investice mimo schválenou programovou oblast podpory v rámci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 xml:space="preserve">. Příjemce je povinen zajistit udržení investice …. </w:t>
      </w:r>
      <w:proofErr w:type="gramStart"/>
      <w:r w:rsidRPr="00EF7301">
        <w:rPr>
          <w:rFonts w:cs="Arial"/>
          <w:szCs w:val="24"/>
        </w:rPr>
        <w:t>po</w:t>
      </w:r>
      <w:proofErr w:type="gramEnd"/>
      <w:r w:rsidRPr="00EF7301">
        <w:rPr>
          <w:rFonts w:cs="Arial"/>
          <w:szCs w:val="24"/>
        </w:rPr>
        <w:t xml:space="preserve"> stanovenou dobu 3</w:t>
      </w:r>
      <w:r>
        <w:rPr>
          <w:rFonts w:cs="Arial"/>
          <w:szCs w:val="24"/>
        </w:rPr>
        <w:t>/</w:t>
      </w:r>
      <w:r w:rsidRPr="00EF7301">
        <w:rPr>
          <w:rFonts w:cs="Arial"/>
          <w:szCs w:val="24"/>
        </w:rPr>
        <w:t>5 let od doby jejího pořízení v rámci realizace projektu.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Vedení účetnictví 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BF1814">
        <w:rPr>
          <w:sz w:val="22"/>
        </w:rPr>
        <w:t>Příjemce je povinen řádně účtovat o veškerých příjmech a výdajích, resp. výnosech a nákladech. Příjemce je povinen vést účetnictví v souladu se zákonem č. 563/1991 Sb., o účetnictví, ve znění pozdějších předpisů, a vést příjmy a výdaje s jednoznačnou vazbou na projekt s výjimkou výdajů, které jsou financovány jakožto paušální výdaje dle § 14 odst. 7 rozpočtových pravidel.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předat MV ve lhůtě jím stanovené na jeho vyžádání účetní záznamy a</w:t>
      </w:r>
      <w:r>
        <w:rPr>
          <w:sz w:val="22"/>
        </w:rPr>
        <w:t> </w:t>
      </w:r>
      <w:r w:rsidRPr="00EF7301">
        <w:rPr>
          <w:sz w:val="22"/>
        </w:rPr>
        <w:t>další doklady vztahující se k projektu převedené do digitální podoby.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Zakázky 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lastRenderedPageBreak/>
        <w:t xml:space="preserve">Při zadávání zakázek v rámci realizace projektu je příjemce povinen postupovat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Příjemce je povinen zavázat dodavatele předkládat k proplacení pouze faktury, které obsahují název a číslo projektu. V odůvodněných případech je příjemci umožněno, aby</w:t>
      </w:r>
      <w:r>
        <w:rPr>
          <w:sz w:val="22"/>
        </w:rPr>
        <w:t> </w:t>
      </w:r>
      <w:r w:rsidRPr="00EF7301">
        <w:rPr>
          <w:sz w:val="22"/>
        </w:rPr>
        <w:t xml:space="preserve">doklady označil názvem a číslem projektu sám před jejich uplatněním v žádosti o platbu. 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Kontrola 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Příjemce podpory je povinen za účelem ověření plnění povinností vyplývajících z těchto Podmínek vytvořit podmínky k provedení kontroly vztahující se k realizaci projektu, poskytnout oprávněným osobám veškeré doklady vážící se k realizaci projektu, umožnit průběžné ověřování souladu údajů o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realizaci projektu uváděných ve zprávách o realizaci projektu se skutečným stavem v místě jeho realizace a poskytnout součinnost všem osobám oprávněným k provádění kontroly. Těmito oprávněnými osobami jsou MV, územní finanční orgány, </w:t>
      </w:r>
      <w:r w:rsidRPr="007258F0">
        <w:rPr>
          <w:rFonts w:cs="Arial"/>
          <w:szCs w:val="24"/>
        </w:rPr>
        <w:t xml:space="preserve">Ministerstvo </w:t>
      </w:r>
      <w:r w:rsidRPr="00981CD5">
        <w:rPr>
          <w:rFonts w:cs="Arial"/>
          <w:szCs w:val="24"/>
        </w:rPr>
        <w:t>financí, Nejvyšší kontrolní</w:t>
      </w:r>
      <w:r w:rsidRPr="00EF7301">
        <w:rPr>
          <w:rFonts w:cs="Arial"/>
          <w:szCs w:val="24"/>
        </w:rPr>
        <w:t xml:space="preserve"> úřad, Evropská komise a Evropský účetní dvůr, případně další orgány oprávněné k výkonu kontroly.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Informační a komunikační opatření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 xml:space="preserve">Příjemce podpory je povinen provádět informační a komunikační opatření projektu v souladu s pravidly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A428E2" w:rsidRPr="00EF7301" w:rsidRDefault="00A428E2" w:rsidP="00A428E2">
      <w:pPr>
        <w:pStyle w:val="slovanseznam"/>
        <w:numPr>
          <w:ilvl w:val="1"/>
          <w:numId w:val="10"/>
        </w:numPr>
        <w:spacing w:line="240" w:lineRule="auto"/>
        <w:rPr>
          <w:sz w:val="22"/>
        </w:rPr>
      </w:pPr>
      <w:r w:rsidRPr="00EF7301">
        <w:rPr>
          <w:sz w:val="22"/>
        </w:rPr>
        <w:t>Příjemce podpory je povinen zajistit nápravu nedostatku týkající se provádění informačních a</w:t>
      </w:r>
      <w:r>
        <w:rPr>
          <w:sz w:val="22"/>
        </w:rPr>
        <w:t> </w:t>
      </w:r>
      <w:r w:rsidRPr="00EF7301">
        <w:rPr>
          <w:sz w:val="22"/>
        </w:rPr>
        <w:t xml:space="preserve">komunikačních opatření projektu ve lhůtě a způsobem specifikovaným ve výzvě k provedení této nápravy, kterou příjemci adresuje MV. 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Poskytování údajů o realizaci projektu 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podpory je povinen na základě žádosti MV nebo </w:t>
      </w:r>
      <w:r w:rsidRPr="007258F0">
        <w:rPr>
          <w:rFonts w:cs="Arial"/>
          <w:szCs w:val="24"/>
        </w:rPr>
        <w:t>Ministerstva financí</w:t>
      </w:r>
      <w:r w:rsidRPr="00EF7301">
        <w:rPr>
          <w:rFonts w:cs="Arial"/>
          <w:szCs w:val="24"/>
        </w:rPr>
        <w:t xml:space="preserve"> poskytnout těmto subjektům písemně jakékoliv doplňující informace související s realizací projektu (zejména má v této souvislosti povinnost poskytnout veškeré informace o výsledcích kontrol a auditů, včetně kontrolních protokolů z kontrol provedených v souvislosti s projektem), a to ve lhůtě stanovené MV.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Oznamovací povinnost</w:t>
      </w:r>
    </w:p>
    <w:p w:rsidR="00A428E2" w:rsidRPr="00EF7301" w:rsidRDefault="00A428E2" w:rsidP="00A428E2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Příjemce je dále povinen dodržet pravidla NP </w:t>
      </w:r>
      <w:r>
        <w:rPr>
          <w:sz w:val="22"/>
        </w:rPr>
        <w:t>/ISF</w:t>
      </w:r>
      <w:r w:rsidRPr="00EF7301">
        <w:rPr>
          <w:sz w:val="22"/>
        </w:rPr>
        <w:t xml:space="preserve"> upravující oznamování změn týkajících se projektu.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Zákaz čerpání jiných podpor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 xml:space="preserve">Příjemce není oprávněn čerpat na výdaje projektu, na které je poskytována podpora, jiné finanční prostředky z rozpočtových kapitol státního rozpočtu ČR, státních fondů, z rozpočtů obcí, měst a krajů, strukturálních fondů nebo jiných prostředků EU, než jsou prostředky uvedené v čl. I bodě 2.1 těchto Podmínek. V případě, že do projektu jsou zařazeny jen výdaje na pořízení či zajištění části určitého celku, pravidlo z předchozí věty se vztahuje jen na tu část výdajů, na kterou je poskytována podpora. 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Vypořádání projektu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106E05">
        <w:rPr>
          <w:rFonts w:cs="Arial"/>
        </w:rPr>
        <w:t>Příjemce podpory je povinen podporu finančně vypořádat v souladu s rozpočtovými pravidly a vyhláškou č.</w:t>
      </w:r>
      <w:r w:rsidRPr="00106E05">
        <w:t xml:space="preserve"> 367/2015 Sb., </w:t>
      </w:r>
      <w:r w:rsidRPr="00106E05">
        <w:rPr>
          <w:rFonts w:cs="Arial"/>
        </w:rPr>
        <w:t>o zásadách a lhůtách finančního vypořádání vztahů se státním rozpočtem, státními finančními aktivy a Národním fondem (vyhláška o finančním vypořádání)</w:t>
      </w:r>
      <w:r w:rsidRPr="00106E05">
        <w:rPr>
          <w:rFonts w:cs="Arial"/>
          <w:vertAlign w:val="superscript"/>
        </w:rPr>
        <w:footnoteReference w:id="2"/>
      </w:r>
      <w:r w:rsidRPr="00106E05">
        <w:rPr>
          <w:rFonts w:cs="Arial"/>
        </w:rPr>
        <w:t>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Uchovávání dokumentů</w:t>
      </w:r>
    </w:p>
    <w:p w:rsidR="00A428E2" w:rsidRPr="00EF7301" w:rsidRDefault="00A428E2" w:rsidP="00A428E2">
      <w:pPr>
        <w:pStyle w:val="Zhlav"/>
        <w:tabs>
          <w:tab w:val="left" w:pos="708"/>
        </w:tabs>
        <w:spacing w:after="240"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lastRenderedPageBreak/>
        <w:t>Příjemce podpory je povinen uchovat veškeré dokumenty související s realizací projektu v souladu s</w:t>
      </w:r>
      <w:r>
        <w:rPr>
          <w:rFonts w:cs="Arial"/>
          <w:szCs w:val="24"/>
        </w:rPr>
        <w:t> </w:t>
      </w:r>
      <w:r w:rsidRPr="00EF7301">
        <w:rPr>
          <w:rFonts w:cs="Arial"/>
          <w:szCs w:val="24"/>
        </w:rPr>
        <w:t xml:space="preserve">platnými právními předpisy ČR, zejména v souladu s § 44a odst. 11 rozpočtových pravidel a pravidly NP </w:t>
      </w:r>
      <w:r>
        <w:rPr>
          <w:rFonts w:cs="Arial"/>
          <w:szCs w:val="24"/>
        </w:rPr>
        <w:t>ISF</w:t>
      </w:r>
      <w:r w:rsidRPr="00EF7301">
        <w:rPr>
          <w:rFonts w:cs="Arial"/>
          <w:szCs w:val="24"/>
        </w:rPr>
        <w:t>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Péče o majetek </w:t>
      </w:r>
    </w:p>
    <w:p w:rsidR="00A428E2" w:rsidRPr="00EF7301" w:rsidRDefault="00A428E2" w:rsidP="00A428E2">
      <w:pPr>
        <w:pStyle w:val="slovanseznam"/>
        <w:spacing w:after="240" w:line="240" w:lineRule="auto"/>
        <w:rPr>
          <w:iCs/>
          <w:sz w:val="22"/>
        </w:rPr>
      </w:pPr>
      <w:r w:rsidRPr="00EF7301">
        <w:rPr>
          <w:iCs/>
          <w:sz w:val="22"/>
        </w:rPr>
        <w:t>Příjemce podpory je povinen po dobu realizace projektu zacházet s majetkem spolufinancovaným z</w:t>
      </w:r>
      <w:r>
        <w:rPr>
          <w:iCs/>
          <w:sz w:val="22"/>
        </w:rPr>
        <w:t> </w:t>
      </w:r>
      <w:r w:rsidRPr="00EF7301">
        <w:rPr>
          <w:iCs/>
          <w:sz w:val="22"/>
        </w:rPr>
        <w:t>podpory s péčí řádného hospodáře, zejména jej zabezpečit proti poškození, ztrátě nebo odcizení a</w:t>
      </w:r>
      <w:r>
        <w:rPr>
          <w:iCs/>
          <w:sz w:val="22"/>
        </w:rPr>
        <w:t> </w:t>
      </w:r>
      <w:r w:rsidRPr="00EF7301">
        <w:rPr>
          <w:iCs/>
          <w:sz w:val="22"/>
        </w:rPr>
        <w:t>nezatěžovat takový majetek žádnými věcnými právy třetích osob, včetně zástavního práva. Povinnost podle předchozí věty se netýká spotřebního materiálu</w:t>
      </w:r>
      <w:r w:rsidRPr="00EF7301">
        <w:rPr>
          <w:sz w:val="22"/>
        </w:rPr>
        <w:t>.</w:t>
      </w:r>
    </w:p>
    <w:p w:rsidR="00A428E2" w:rsidRPr="00EF7301" w:rsidRDefault="00A428E2" w:rsidP="00A428E2">
      <w:pPr>
        <w:pStyle w:val="slovanseznam"/>
        <w:numPr>
          <w:ilvl w:val="0"/>
          <w:numId w:val="10"/>
        </w:numPr>
        <w:spacing w:before="240" w:line="240" w:lineRule="auto"/>
        <w:ind w:left="357" w:hanging="357"/>
        <w:rPr>
          <w:b/>
          <w:bCs/>
          <w:sz w:val="22"/>
        </w:rPr>
      </w:pPr>
      <w:r w:rsidRPr="00EF7301">
        <w:rPr>
          <w:b/>
          <w:bCs/>
          <w:sz w:val="22"/>
        </w:rPr>
        <w:t>Práva duševního vlastnictví</w:t>
      </w:r>
    </w:p>
    <w:p w:rsidR="00A428E2" w:rsidRPr="00EF7301" w:rsidRDefault="00A428E2" w:rsidP="00A428E2">
      <w:pPr>
        <w:pStyle w:val="slovanseznam"/>
        <w:spacing w:after="240" w:line="240" w:lineRule="auto"/>
        <w:rPr>
          <w:b/>
          <w:sz w:val="22"/>
        </w:rPr>
      </w:pPr>
      <w:r w:rsidRPr="00EF7301">
        <w:rPr>
          <w:iCs/>
          <w:sz w:val="22"/>
        </w:rPr>
        <w:t>Příjemce podpory je povinen MV poskytnout neomezenou bezplatnou licenci k užití práv duševního vlastnictví včetně možnosti zcela nebo zčásti poskytnout třetí osobě oprávnění tvořící součást licence, jestliže byly při vzniku práv duševního vlastnictví použity prostředky této podpory, a to bez</w:t>
      </w:r>
      <w:r>
        <w:rPr>
          <w:iCs/>
          <w:sz w:val="22"/>
        </w:rPr>
        <w:t> </w:t>
      </w:r>
      <w:r w:rsidRPr="00EF7301">
        <w:rPr>
          <w:iCs/>
          <w:sz w:val="22"/>
        </w:rPr>
        <w:t xml:space="preserve">zbytečného odkladu po vzniku takových práv. Pokud je držitelem takových práv duševního vlastnictví vzniklých na základě zakázky jiná osoba než příjemce podpory, je příjemce podpory povinen ve smlouvě uzavřené s dodavatelem zajistit pro MV neomezenou bezplatnou licenci k užití těchto práv včetně možnosti zcela nebo zčásti poskytnout třetí osobě oprávnění tvořící součást licence. </w:t>
      </w:r>
    </w:p>
    <w:p w:rsidR="00A428E2" w:rsidRPr="00EF7301" w:rsidRDefault="00A428E2" w:rsidP="00A428E2">
      <w:pPr>
        <w:spacing w:before="360"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Část III</w:t>
      </w:r>
    </w:p>
    <w:p w:rsidR="00A428E2" w:rsidRPr="00EF7301" w:rsidRDefault="00A428E2" w:rsidP="00A428E2">
      <w:pPr>
        <w:spacing w:line="240" w:lineRule="auto"/>
        <w:jc w:val="center"/>
        <w:rPr>
          <w:rFonts w:cs="Arial"/>
          <w:b/>
          <w:szCs w:val="24"/>
        </w:rPr>
      </w:pPr>
      <w:r w:rsidRPr="00EF7301">
        <w:rPr>
          <w:rFonts w:cs="Arial"/>
          <w:b/>
          <w:szCs w:val="24"/>
        </w:rPr>
        <w:t>Specifické povinnosti příjemce podpory týkající se realizace projektu</w:t>
      </w:r>
    </w:p>
    <w:p w:rsidR="00A428E2" w:rsidRPr="00EF7301" w:rsidRDefault="00A428E2" w:rsidP="00A428E2">
      <w:pPr>
        <w:pStyle w:val="slovanseznam"/>
        <w:numPr>
          <w:ilvl w:val="0"/>
          <w:numId w:val="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Vazba na výzvu k předkládání žádostí o podporu</w:t>
      </w:r>
    </w:p>
    <w:p w:rsidR="00A428E2" w:rsidRPr="00EF7301" w:rsidRDefault="00A428E2" w:rsidP="00A428E2">
      <w:pPr>
        <w:pStyle w:val="slovanseznam"/>
        <w:spacing w:line="240" w:lineRule="auto"/>
        <w:rPr>
          <w:iCs/>
          <w:sz w:val="22"/>
        </w:rPr>
      </w:pPr>
      <w:r w:rsidRPr="00EF7301">
        <w:rPr>
          <w:iCs/>
          <w:sz w:val="22"/>
        </w:rPr>
        <w:t>Příjemce je povinen během realizace projektu respektovat tyto podmínky, jež vycházejí z výzvy k předkládání žádostí o podporu, na základě které byl projekt vybrán k poskytnutí podpory:</w:t>
      </w:r>
    </w:p>
    <w:p w:rsidR="00A428E2" w:rsidRPr="00EF7301" w:rsidRDefault="00A428E2" w:rsidP="00A428E2">
      <w:pPr>
        <w:pStyle w:val="slovanseznam"/>
        <w:numPr>
          <w:ilvl w:val="0"/>
          <w:numId w:val="13"/>
        </w:numPr>
        <w:spacing w:after="60" w:line="240" w:lineRule="auto"/>
        <w:rPr>
          <w:sz w:val="22"/>
        </w:rPr>
      </w:pPr>
      <w:r w:rsidRPr="00EF7301">
        <w:rPr>
          <w:sz w:val="22"/>
        </w:rPr>
        <w:t>Cílovými skupinami projektu mohou být pouze:</w:t>
      </w:r>
    </w:p>
    <w:p w:rsidR="00A428E2" w:rsidRPr="00EF7301" w:rsidRDefault="00A428E2" w:rsidP="00A428E2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428E2" w:rsidRPr="00EF7301" w:rsidRDefault="00A428E2" w:rsidP="00A428E2">
      <w:pPr>
        <w:pStyle w:val="slovanseznam"/>
        <w:numPr>
          <w:ilvl w:val="0"/>
          <w:numId w:val="13"/>
        </w:numPr>
        <w:spacing w:after="60" w:line="240" w:lineRule="auto"/>
        <w:rPr>
          <w:sz w:val="22"/>
        </w:rPr>
      </w:pPr>
      <w:r w:rsidRPr="00EF7301">
        <w:rPr>
          <w:sz w:val="22"/>
        </w:rPr>
        <w:t>Aktivity projektu musí spadat do vymezení:</w:t>
      </w:r>
    </w:p>
    <w:p w:rsidR="00A428E2" w:rsidRPr="00EF7301" w:rsidRDefault="00A428E2" w:rsidP="00A428E2">
      <w:pPr>
        <w:pStyle w:val="slovanseznam"/>
        <w:spacing w:after="60" w:line="240" w:lineRule="auto"/>
        <w:ind w:left="1068"/>
        <w:rPr>
          <w:sz w:val="22"/>
        </w:rPr>
      </w:pPr>
      <w:r w:rsidRPr="00EF7301">
        <w:rPr>
          <w:sz w:val="22"/>
        </w:rPr>
        <w:t>…</w:t>
      </w:r>
    </w:p>
    <w:p w:rsidR="00A428E2" w:rsidRPr="00EF7301" w:rsidRDefault="00A428E2" w:rsidP="00A428E2">
      <w:pPr>
        <w:pStyle w:val="slovanseznam"/>
        <w:numPr>
          <w:ilvl w:val="0"/>
          <w:numId w:val="13"/>
        </w:numPr>
        <w:spacing w:after="60" w:line="240" w:lineRule="auto"/>
        <w:rPr>
          <w:sz w:val="22"/>
        </w:rPr>
      </w:pPr>
      <w:r w:rsidRPr="00EF7301">
        <w:rPr>
          <w:sz w:val="22"/>
        </w:rPr>
        <w:t>Územní vymezení:</w:t>
      </w:r>
    </w:p>
    <w:p w:rsidR="00A428E2" w:rsidRPr="00EF7301" w:rsidRDefault="00A428E2" w:rsidP="00A428E2">
      <w:pPr>
        <w:pStyle w:val="slovanseznam"/>
        <w:spacing w:after="60" w:line="240" w:lineRule="auto"/>
        <w:ind w:left="1068"/>
        <w:rPr>
          <w:sz w:val="22"/>
          <w:vertAlign w:val="superscript"/>
        </w:rPr>
      </w:pPr>
      <w:r w:rsidRPr="00EF7301">
        <w:rPr>
          <w:sz w:val="22"/>
        </w:rPr>
        <w:t>…</w:t>
      </w:r>
      <w:r w:rsidRPr="00EF7301">
        <w:rPr>
          <w:sz w:val="22"/>
          <w:vertAlign w:val="superscript"/>
        </w:rPr>
        <w:footnoteReference w:id="3"/>
      </w:r>
    </w:p>
    <w:p w:rsidR="00A428E2" w:rsidRPr="00EF7301" w:rsidRDefault="00A428E2" w:rsidP="00A428E2">
      <w:pPr>
        <w:pStyle w:val="slovanseznam"/>
        <w:numPr>
          <w:ilvl w:val="0"/>
          <w:numId w:val="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Podmínky monitorování projektu </w:t>
      </w:r>
    </w:p>
    <w:p w:rsidR="00A428E2" w:rsidRPr="00EF7301" w:rsidRDefault="00A428E2" w:rsidP="00A428E2">
      <w:pPr>
        <w:pStyle w:val="slovanseznam"/>
        <w:numPr>
          <w:ilvl w:val="1"/>
          <w:numId w:val="7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naplnit celkové cílové hodnoty monitorovacích ukazatelů uvedených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Podmínek; definice monitorovacích ukazatelů je obsažena v pravidlech NP </w:t>
      </w:r>
      <w:r>
        <w:rPr>
          <w:sz w:val="22"/>
        </w:rPr>
        <w:t>ISF</w:t>
      </w:r>
      <w:r w:rsidRPr="00EF7301">
        <w:rPr>
          <w:sz w:val="22"/>
        </w:rPr>
        <w:t>.</w:t>
      </w:r>
    </w:p>
    <w:p w:rsidR="00A428E2" w:rsidRPr="00EF7301" w:rsidRDefault="00A428E2" w:rsidP="00A428E2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Celkovou cílovou hodnotu monitorovacích ukazatelů výstupů příjemce naplní, pokud celková míra naplnění ukazatelů výstupů dosáhne 100 %.</w:t>
      </w:r>
    </w:p>
    <w:p w:rsidR="00A428E2" w:rsidRPr="00EF7301" w:rsidRDefault="00A428E2" w:rsidP="00A428E2">
      <w:pPr>
        <w:pStyle w:val="slovanseznam"/>
        <w:tabs>
          <w:tab w:val="num" w:pos="567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 xml:space="preserve">Pro zjištění celkové míry naplnění monitorovacích ukazatelů výstupů se sečtou procenta naplnění cílových hodnot uvedených v 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u jednotlivých </w:t>
      </w:r>
      <w:r>
        <w:rPr>
          <w:sz w:val="22"/>
        </w:rPr>
        <w:t xml:space="preserve">monitorovacích </w:t>
      </w:r>
      <w:r w:rsidRPr="00EF7301">
        <w:rPr>
          <w:sz w:val="22"/>
        </w:rPr>
        <w:t xml:space="preserve">ukazatelů výstupů a vydělí se počtem těchto ukazatelů. Pokud </w:t>
      </w:r>
      <w:r w:rsidRPr="00EF7301">
        <w:rPr>
          <w:sz w:val="22"/>
        </w:rPr>
        <w:lastRenderedPageBreak/>
        <w:t xml:space="preserve">nebyla vyčerpána celková maximální výše podpory, snižují se cílové hodnoty v Žádosti o podporu v Příloze </w:t>
      </w:r>
      <w:proofErr w:type="gramStart"/>
      <w:r w:rsidRPr="00EF7301">
        <w:rPr>
          <w:sz w:val="22"/>
        </w:rPr>
        <w:t>č. 1 těchto</w:t>
      </w:r>
      <w:proofErr w:type="gramEnd"/>
      <w:r w:rsidRPr="00EF7301">
        <w:rPr>
          <w:sz w:val="22"/>
        </w:rPr>
        <w:t xml:space="preserve"> Podmínek tak, že se vynásobí podílem skutečně vyčerpané částky podpory k celkové maximální výši podpory. Překročení cílové hodnoty jednotlivých monitorovacích ukazatelů výstupů bude zohledněno maximálně v míře 120 %. </w:t>
      </w:r>
    </w:p>
    <w:p w:rsidR="00A428E2" w:rsidRPr="00EF7301" w:rsidRDefault="00A428E2" w:rsidP="00A428E2">
      <w:pPr>
        <w:pStyle w:val="slovanseznam"/>
        <w:numPr>
          <w:ilvl w:val="1"/>
          <w:numId w:val="7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předávat MV údaje nezbytné k průběžnému sledování přínosů projektu (monitorování projektu) a to prostřednictvím monitorovacích zpráv o realizaci projektu. Průběžnou monitorovací zprávu o realizaci projektu je příjemce povinen předložit do</w:t>
      </w:r>
      <w:r>
        <w:rPr>
          <w:sz w:val="22"/>
        </w:rPr>
        <w:t> </w:t>
      </w:r>
      <w:r w:rsidRPr="00EF7301">
        <w:rPr>
          <w:sz w:val="22"/>
        </w:rPr>
        <w:t>konce prvního měsíce následujícího po ukončení monitorovacího období, závěrečnou monitorovací zprávu o realizaci projektu do konce druhého měsíce následujícího po ukončení monitorovacího období. (V případě, že monitorovací období nekončí poslední den kalendářního měsíce, pak platí lhůta 30 dní, resp. 60 dní v případě závěrečné monitorovací zprávy o realizaci).</w:t>
      </w:r>
      <w:r w:rsidRPr="00EF7301">
        <w:rPr>
          <w:rStyle w:val="Znakapoznpodarou"/>
          <w:rFonts w:eastAsiaTheme="majorEastAsia"/>
          <w:sz w:val="22"/>
        </w:rPr>
        <w:footnoteReference w:id="4"/>
      </w:r>
    </w:p>
    <w:p w:rsidR="00A428E2" w:rsidRPr="00EF7301" w:rsidRDefault="00A428E2" w:rsidP="00A428E2">
      <w:pPr>
        <w:pStyle w:val="slovanseznam"/>
        <w:tabs>
          <w:tab w:val="num" w:pos="1478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t>Vymezení monitorovacích období projektu, za které je příjemce povinen předložit zprávu o</w:t>
      </w:r>
      <w:r>
        <w:rPr>
          <w:sz w:val="22"/>
        </w:rPr>
        <w:t> </w:t>
      </w:r>
      <w:r w:rsidRPr="00EF7301">
        <w:rPr>
          <w:sz w:val="22"/>
        </w:rPr>
        <w:t>realizaci projektu:</w:t>
      </w:r>
    </w:p>
    <w:p w:rsidR="00A428E2" w:rsidRPr="00EF7301" w:rsidRDefault="00A428E2" w:rsidP="00A428E2">
      <w:pPr>
        <w:pStyle w:val="slovanseznam"/>
        <w:spacing w:line="240" w:lineRule="auto"/>
        <w:ind w:left="567"/>
        <w:rPr>
          <w:sz w:val="22"/>
        </w:rPr>
      </w:pPr>
      <w:r w:rsidRPr="00EF7301">
        <w:rPr>
          <w:sz w:val="22"/>
        </w:rPr>
        <w:t>…</w:t>
      </w:r>
    </w:p>
    <w:p w:rsidR="00A428E2" w:rsidRPr="00EF7301" w:rsidRDefault="00A428E2" w:rsidP="00A428E2">
      <w:pPr>
        <w:pStyle w:val="slovanseznam"/>
        <w:numPr>
          <w:ilvl w:val="1"/>
          <w:numId w:val="7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Příjemce podpory je povinen předkládat zprávy o realizaci projektu ve formátu, který MV pro</w:t>
      </w:r>
      <w:r>
        <w:rPr>
          <w:sz w:val="22"/>
        </w:rPr>
        <w:t> </w:t>
      </w:r>
      <w:r w:rsidRPr="00EF7301">
        <w:rPr>
          <w:sz w:val="22"/>
        </w:rPr>
        <w:t xml:space="preserve">projekt nastaví a zveřejní na webovém portálu OO. </w:t>
      </w:r>
    </w:p>
    <w:p w:rsidR="00A428E2" w:rsidRPr="00EF7301" w:rsidRDefault="00A428E2" w:rsidP="00A428E2">
      <w:pPr>
        <w:pStyle w:val="slovanseznam"/>
        <w:numPr>
          <w:ilvl w:val="1"/>
          <w:numId w:val="7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Nápravy nedostatků žádostí o změnu projektu, monitorovacích zpráv o realizaci projektu (včetně spolu s nimi předložených žádostí o platbu) a případně další dokumentace vyžádané MV je příjemce povinen předkládat v termínech stanovených MV.</w:t>
      </w:r>
    </w:p>
    <w:p w:rsidR="00A428E2" w:rsidRPr="00EF7301" w:rsidRDefault="00A428E2" w:rsidP="00A428E2">
      <w:pPr>
        <w:pStyle w:val="slovanseznam"/>
        <w:numPr>
          <w:ilvl w:val="0"/>
          <w:numId w:val="7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Veřejná podpora a podpora de </w:t>
      </w:r>
      <w:proofErr w:type="spellStart"/>
      <w:r w:rsidRPr="00EF7301">
        <w:rPr>
          <w:b/>
          <w:bCs/>
          <w:sz w:val="22"/>
        </w:rPr>
        <w:t>minimis</w:t>
      </w:r>
      <w:proofErr w:type="spellEnd"/>
    </w:p>
    <w:p w:rsidR="00A428E2" w:rsidRPr="00EF7301" w:rsidRDefault="00A428E2" w:rsidP="00A428E2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 xml:space="preserve">Podpora poskytnutá na realizaci projektu nezakládá veřejnou podporu. </w:t>
      </w:r>
    </w:p>
    <w:p w:rsidR="00A428E2" w:rsidRPr="00EF7301" w:rsidRDefault="00A428E2" w:rsidP="00A428E2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IV</w:t>
      </w:r>
    </w:p>
    <w:p w:rsidR="00A428E2" w:rsidRPr="00EF7301" w:rsidRDefault="00A428E2" w:rsidP="00A428E2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Platební podmínky</w:t>
      </w:r>
    </w:p>
    <w:p w:rsidR="00A428E2" w:rsidRPr="00EF7301" w:rsidRDefault="00A428E2" w:rsidP="00A428E2">
      <w:pPr>
        <w:pStyle w:val="slovanseznam"/>
        <w:numPr>
          <w:ilvl w:val="0"/>
          <w:numId w:val="14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 xml:space="preserve">Žádost o platbu </w:t>
      </w:r>
    </w:p>
    <w:p w:rsidR="00A428E2" w:rsidRPr="00EF7301" w:rsidRDefault="00A428E2" w:rsidP="00A428E2">
      <w:pPr>
        <w:pStyle w:val="slovanseznam"/>
        <w:numPr>
          <w:ilvl w:val="1"/>
          <w:numId w:val="14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MV spolu s každou monitorovací zprávou o realizaci projektu řádně vyplněnou žádost o platbu podloženou příslušnými doklady dle pravidel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</w:p>
    <w:p w:rsidR="00A428E2" w:rsidRDefault="00A428E2" w:rsidP="00A428E2">
      <w:pPr>
        <w:pStyle w:val="slovanseznam"/>
        <w:numPr>
          <w:ilvl w:val="1"/>
          <w:numId w:val="14"/>
        </w:numPr>
        <w:spacing w:after="24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Příjemce podpory je povinen předkládat žádosti o platbu ve formátu, který MV pro projekt nastaví a zveřejní na portálu OO. </w:t>
      </w:r>
    </w:p>
    <w:p w:rsidR="00A428E2" w:rsidRPr="00BF1814" w:rsidRDefault="00A428E2" w:rsidP="00A428E2">
      <w:pPr>
        <w:pStyle w:val="slovanseznam"/>
        <w:numPr>
          <w:ilvl w:val="0"/>
          <w:numId w:val="14"/>
        </w:numPr>
        <w:spacing w:before="240" w:line="240" w:lineRule="auto"/>
        <w:rPr>
          <w:b/>
          <w:bCs/>
          <w:sz w:val="22"/>
        </w:rPr>
      </w:pPr>
      <w:r w:rsidRPr="00BF1814">
        <w:rPr>
          <w:b/>
          <w:bCs/>
          <w:sz w:val="22"/>
        </w:rPr>
        <w:t>Finanční toky</w:t>
      </w:r>
    </w:p>
    <w:p w:rsidR="00A428E2" w:rsidRPr="00EF7301" w:rsidRDefault="00A428E2" w:rsidP="00A428E2">
      <w:pPr>
        <w:pStyle w:val="slovanseznam"/>
        <w:spacing w:after="240" w:line="240" w:lineRule="auto"/>
        <w:rPr>
          <w:sz w:val="22"/>
        </w:rPr>
      </w:pPr>
      <w:r w:rsidRPr="00BF1814">
        <w:rPr>
          <w:sz w:val="22"/>
        </w:rPr>
        <w:t xml:space="preserve">Příjemce je povinen zabezpečit prostředky na realizaci projektu odpovídající podílu EU a podílu státního rozpočtu ve své rozpočtové kapitole, a to buď dle § 24 odst. 4 zákona č. 218/2000 Sb., o rozpočtových pravidlech, nebo </w:t>
      </w:r>
      <w:proofErr w:type="spellStart"/>
      <w:r w:rsidRPr="00BF1814">
        <w:rPr>
          <w:sz w:val="22"/>
        </w:rPr>
        <w:t>narozpočtováním</w:t>
      </w:r>
      <w:proofErr w:type="spellEnd"/>
      <w:r w:rsidRPr="00BF1814">
        <w:rPr>
          <w:sz w:val="22"/>
        </w:rPr>
        <w:t xml:space="preserve"> prostředků při přípravě návrhu státního rozpočtu.</w:t>
      </w:r>
    </w:p>
    <w:p w:rsidR="00A428E2" w:rsidRPr="00EF7301" w:rsidRDefault="00A428E2" w:rsidP="00A428E2">
      <w:pPr>
        <w:pStyle w:val="slovanseznam"/>
        <w:numPr>
          <w:ilvl w:val="0"/>
          <w:numId w:val="14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Nepřímé náklady</w:t>
      </w:r>
    </w:p>
    <w:p w:rsidR="00A428E2" w:rsidRPr="00EF7301" w:rsidRDefault="00A428E2" w:rsidP="00A428E2">
      <w:pPr>
        <w:pStyle w:val="slovanseznam"/>
        <w:tabs>
          <w:tab w:val="num" w:pos="720"/>
        </w:tabs>
        <w:spacing w:line="240" w:lineRule="auto"/>
        <w:rPr>
          <w:sz w:val="22"/>
        </w:rPr>
      </w:pPr>
      <w:r w:rsidRPr="00EF7301">
        <w:rPr>
          <w:sz w:val="22"/>
        </w:rPr>
        <w:t>Nepřímé náklady projektu jsou považovány za uskutečněné ve výši, která je výsledkem násobku procenta nepřímých nákladů platného pro projekt a částky odpovídající prokázaným způsobilým přímým nákladům projektu bez investičních výdajů.</w:t>
      </w:r>
    </w:p>
    <w:p w:rsidR="00A428E2" w:rsidRPr="00EF7301" w:rsidRDefault="00A428E2" w:rsidP="00A428E2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lastRenderedPageBreak/>
        <w:t>Procento nepřímých nákladů platné pro projekt: […] %</w:t>
      </w:r>
    </w:p>
    <w:p w:rsidR="00A428E2" w:rsidRPr="00EF7301" w:rsidRDefault="00A428E2" w:rsidP="00A428E2">
      <w:pPr>
        <w:pStyle w:val="slovanseznam"/>
        <w:spacing w:line="240" w:lineRule="auto"/>
        <w:rPr>
          <w:sz w:val="22"/>
        </w:rPr>
      </w:pPr>
      <w:r w:rsidRPr="00EF7301">
        <w:rPr>
          <w:sz w:val="22"/>
        </w:rPr>
        <w:t>Procento nepřímých nákladů bude odpovídajícím způsobem sníženo, pokud na základě vyúčtování celkových uskutečněných přímých způsobilých výdajů projektu bude projekt patřit do kategorie projektů s nižším procentem nepřímých nákladů, než bylo stanoveno na základě plánovaného rozpočtu projektu.</w:t>
      </w:r>
    </w:p>
    <w:p w:rsidR="00A428E2" w:rsidRPr="00EF7301" w:rsidRDefault="00A428E2" w:rsidP="00A428E2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</w:t>
      </w:r>
    </w:p>
    <w:p w:rsidR="00A428E2" w:rsidRPr="00EF7301" w:rsidRDefault="00A428E2" w:rsidP="00A428E2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 xml:space="preserve">Sankce </w:t>
      </w:r>
    </w:p>
    <w:p w:rsidR="00A428E2" w:rsidRPr="00EF7301" w:rsidRDefault="00A428E2" w:rsidP="00A428E2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Pozastavení financování</w:t>
      </w:r>
    </w:p>
    <w:p w:rsidR="00A428E2" w:rsidRPr="00EF7301" w:rsidRDefault="00A428E2" w:rsidP="00A428E2">
      <w:pPr>
        <w:pStyle w:val="slovanseznam"/>
        <w:spacing w:after="240" w:line="240" w:lineRule="auto"/>
        <w:rPr>
          <w:sz w:val="22"/>
        </w:rPr>
      </w:pPr>
      <w:r w:rsidRPr="00EF7301">
        <w:rPr>
          <w:sz w:val="22"/>
        </w:rPr>
        <w:t xml:space="preserve">Pokud MV nebo jiná osoba oprávněná ke kontrole dodržování podmínek dle těchto Podmínek zjistí, že příjemce nesplnil nebo neplní některou z povinností uvedených v těchto Podmínkách, je MV oprávněno pozastavit financování projektu z prostředků NP </w:t>
      </w:r>
      <w:r>
        <w:rPr>
          <w:sz w:val="22"/>
        </w:rPr>
        <w:t>ISF</w:t>
      </w:r>
      <w:r w:rsidRPr="00EF7301">
        <w:rPr>
          <w:sz w:val="22"/>
        </w:rPr>
        <w:t xml:space="preserve"> a zahájit potřebné kroky vedoucí k identifikaci, zda nevzniklo podezření na porušení rozpočtové kázně podle rozpočtových pravidel.</w:t>
      </w:r>
    </w:p>
    <w:p w:rsidR="00A428E2" w:rsidRPr="00EF7301" w:rsidRDefault="00A428E2" w:rsidP="00A428E2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Diferenciace odvodu za porušení rozpočtové kázně dle závažnosti porušení podmínek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 porušení podmínek týkajících se účelu a udržitelnosti (uvedených v části II bodě 2 a</w:t>
      </w:r>
      <w:r>
        <w:rPr>
          <w:sz w:val="22"/>
        </w:rPr>
        <w:t> </w:t>
      </w:r>
      <w:r w:rsidRPr="00EF7301">
        <w:rPr>
          <w:sz w:val="22"/>
        </w:rPr>
        <w:t>4) bude vyměřen odvod za porušení rozpočtové kázně podle § 44a odst. 4 písm. b) rozpočtových pravidel.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 porušení podmínek, u kterých lze vyčíslit výši porušení rozpočtové kázně (tj. porušení má jednoznačnou vazbu na způsobilé výdaje), bude vyměřen odvod podle § 44a odst. 4 písm. b) rozpočtových pravidel ve výši nezpůsobilých výdajů. 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platbu), předložit MV vyžádanou informaci ad hoc (uvedených v části II bodě 5.2 a bodě 9, v části III v bodech 2.2 až 2.4) a prodlení bude trvat 7 kalendářních dní a více, přičemž za určující se bere termín vyplývající z těchto Podmínek ve znění případného vyjádření MV o změně termínu uděleného ředitelem Odpovědného orgánu;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není stanoveno, že příslušné pochybení nezakládá porušení rozpočtové kázně; 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106E05">
        <w:t>dojde k porušení povinností týkajících se vypořádání projektu v souladu s rozpočtovými pravidly a s vyhláškou o finančním vypořádání (uvedených v části II bodě 12)</w:t>
      </w:r>
      <w:r w:rsidRPr="00EF7301">
        <w:rPr>
          <w:szCs w:val="24"/>
        </w:rPr>
        <w:t>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 se vytvoření podmínek pro provedení kontroly (uvedených v části II bodě 7);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povinnosti týkající se práv duševního vlastnictví (uvedených v části II bodě 15);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týkajících se partnerství (uvedených v části II bodech 16.1 a</w:t>
      </w:r>
      <w:r>
        <w:rPr>
          <w:szCs w:val="24"/>
        </w:rPr>
        <w:t> </w:t>
      </w:r>
      <w:r w:rsidRPr="00EF7301">
        <w:rPr>
          <w:szCs w:val="24"/>
        </w:rPr>
        <w:t>16.3)</w:t>
      </w:r>
      <w:r>
        <w:rPr>
          <w:rStyle w:val="Znakapoznpodarou"/>
          <w:szCs w:val="24"/>
        </w:rPr>
        <w:footnoteReference w:id="5"/>
      </w:r>
      <w:r w:rsidRPr="00EF7301">
        <w:rPr>
          <w:szCs w:val="24"/>
        </w:rPr>
        <w:t>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povinnosti uchovávat dokumenty (uvedených v části II bodě 13) a není možné stanovit výši podpory, ke které se dokument váže; </w:t>
      </w:r>
    </w:p>
    <w:p w:rsidR="00A428E2" w:rsidRPr="00EF7301" w:rsidRDefault="00A428E2" w:rsidP="00A428E2">
      <w:pPr>
        <w:pStyle w:val="slovanseznam"/>
        <w:tabs>
          <w:tab w:val="num" w:pos="-3119"/>
        </w:tabs>
        <w:spacing w:line="240" w:lineRule="auto"/>
        <w:ind w:left="567"/>
        <w:rPr>
          <w:sz w:val="22"/>
        </w:rPr>
      </w:pPr>
      <w:r w:rsidRPr="00EF7301">
        <w:rPr>
          <w:sz w:val="22"/>
        </w:rPr>
        <w:lastRenderedPageBreak/>
        <w:t>bude odvod za porušení rozpočtové kázně vyměřen dle § 44a odst. 4 písm. a) rozpočtových pravidel ve výši 0,5 % z celkové částky podpory.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zadávání zakázek (uvedených v části II bodě 6.1),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za</w:t>
      </w:r>
      <w:r>
        <w:rPr>
          <w:sz w:val="22"/>
        </w:rPr>
        <w:t> </w:t>
      </w:r>
      <w:r w:rsidRPr="00EF7301">
        <w:rPr>
          <w:sz w:val="22"/>
        </w:rPr>
        <w:t>porušení rozpočtové kázně vyměřen dle § 44a odst. 4 písm. a) rozpočtových pravidel ve výši stanovené za porušení dané povinnosti v příslušné tabulce sankcí pro oblast zadávání obsažené v Příručce pro žadatele a příjemce.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dojde k porušení povinností týkajících se provádění informačních a komunikačních opatření (uvedených v části II bodě </w:t>
      </w:r>
      <w:r>
        <w:rPr>
          <w:sz w:val="22"/>
        </w:rPr>
        <w:t>8</w:t>
      </w:r>
      <w:r w:rsidRPr="00EF7301">
        <w:rPr>
          <w:sz w:val="22"/>
        </w:rPr>
        <w:t xml:space="preserve">), jež je dle pravidel NP </w:t>
      </w:r>
      <w:r>
        <w:rPr>
          <w:sz w:val="22"/>
        </w:rPr>
        <w:t>ISF</w:t>
      </w:r>
      <w:r w:rsidRPr="00EF7301">
        <w:rPr>
          <w:sz w:val="22"/>
        </w:rPr>
        <w:t xml:space="preserve"> považováno za porušení rozpočtové kázně, bude odvod za porušení rozpočtové kázně vyměřen ve výši stanovené za porušení dané povinnosti v příslušné tabulce sankcí pro oblast publicity obsažené v Příručce pro žadatele a příjemce.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line="240" w:lineRule="auto"/>
        <w:ind w:left="567" w:hanging="567"/>
        <w:rPr>
          <w:sz w:val="22"/>
        </w:rPr>
      </w:pPr>
      <w:r w:rsidRPr="00EF7301">
        <w:rPr>
          <w:sz w:val="22"/>
        </w:rPr>
        <w:t>V případě, že do data ukončení realizace projektu nebude dosažena celková cílová hodnota monitorovacích ukazatelů výstupů uvedená v části III bodě 2.1, bude vyměřen následující odvod z  částky, ve které byla porušena rozpočtová kázeň (tj., z vyčerpané částky podpory).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3897"/>
      </w:tblGrid>
      <w:tr w:rsidR="00A428E2" w:rsidRPr="00EF7301" w:rsidTr="001138A8">
        <w:tc>
          <w:tcPr>
            <w:tcW w:w="4536" w:type="dxa"/>
          </w:tcPr>
          <w:p w:rsidR="00A428E2" w:rsidRPr="00EF7301" w:rsidRDefault="00A428E2" w:rsidP="001138A8">
            <w:pPr>
              <w:pStyle w:val="Tabulkatext"/>
              <w:spacing w:before="0" w:after="0"/>
              <w:jc w:val="both"/>
            </w:pPr>
            <w:r w:rsidRPr="00EF7301">
              <w:t>Celková míra naplnění</w:t>
            </w:r>
            <w:r>
              <w:t xml:space="preserve"> monitorovacích</w:t>
            </w:r>
            <w:r w:rsidRPr="00EF7301">
              <w:t xml:space="preserve"> ukazatelů výstupů uvedených </w:t>
            </w:r>
            <w:r w:rsidRPr="00EF7301">
              <w:rPr>
                <w:rFonts w:cs="Arial"/>
              </w:rPr>
              <w:t>v Žádosti o podporu příloze č. 1</w:t>
            </w:r>
          </w:p>
        </w:tc>
        <w:tc>
          <w:tcPr>
            <w:tcW w:w="3897" w:type="dxa"/>
          </w:tcPr>
          <w:p w:rsidR="00A428E2" w:rsidRPr="00EF7301" w:rsidRDefault="00A428E2" w:rsidP="001138A8">
            <w:pPr>
              <w:pStyle w:val="Tabulkatext"/>
              <w:spacing w:before="0" w:after="0"/>
              <w:jc w:val="both"/>
            </w:pPr>
            <w:r w:rsidRPr="00EF7301">
              <w:t>Procento odvodu z částky, ve které byla porušena rozpočtová kázeň</w:t>
            </w:r>
          </w:p>
        </w:tc>
      </w:tr>
      <w:tr w:rsidR="00A428E2" w:rsidRPr="00EF7301" w:rsidTr="001138A8">
        <w:tc>
          <w:tcPr>
            <w:tcW w:w="4536" w:type="dxa"/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</w:pPr>
            <w:r w:rsidRPr="00EF7301">
              <w:t>méně než 85 % až 70 %</w:t>
            </w:r>
          </w:p>
        </w:tc>
        <w:tc>
          <w:tcPr>
            <w:tcW w:w="3897" w:type="dxa"/>
          </w:tcPr>
          <w:p w:rsidR="00A428E2" w:rsidRPr="00EF7301" w:rsidRDefault="00A428E2" w:rsidP="001138A8">
            <w:pPr>
              <w:pStyle w:val="Tabulkatext"/>
              <w:spacing w:before="0" w:after="0"/>
            </w:pPr>
            <w:r w:rsidRPr="00EF7301">
              <w:t>15 %</w:t>
            </w:r>
          </w:p>
        </w:tc>
      </w:tr>
      <w:tr w:rsidR="00A428E2" w:rsidRPr="00EF7301" w:rsidTr="001138A8">
        <w:tc>
          <w:tcPr>
            <w:tcW w:w="4536" w:type="dxa"/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</w:pPr>
            <w:r w:rsidRPr="00EF7301">
              <w:t>méně než 70 % až 55 %</w:t>
            </w:r>
          </w:p>
        </w:tc>
        <w:tc>
          <w:tcPr>
            <w:tcW w:w="3897" w:type="dxa"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Cs/>
              </w:rPr>
            </w:pPr>
            <w:r w:rsidRPr="00EF7301">
              <w:t>20 %</w:t>
            </w:r>
          </w:p>
        </w:tc>
      </w:tr>
      <w:tr w:rsidR="00A428E2" w:rsidRPr="00EF7301" w:rsidTr="001138A8">
        <w:tc>
          <w:tcPr>
            <w:tcW w:w="4536" w:type="dxa"/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</w:pPr>
            <w:r w:rsidRPr="00EF7301">
              <w:t>méně než 55 % až 40 %</w:t>
            </w:r>
          </w:p>
        </w:tc>
        <w:tc>
          <w:tcPr>
            <w:tcW w:w="3897" w:type="dxa"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Cs/>
              </w:rPr>
            </w:pPr>
            <w:r w:rsidRPr="00EF7301">
              <w:t>30 %</w:t>
            </w:r>
          </w:p>
        </w:tc>
      </w:tr>
      <w:tr w:rsidR="00A428E2" w:rsidRPr="00EF7301" w:rsidTr="001138A8">
        <w:tc>
          <w:tcPr>
            <w:tcW w:w="4536" w:type="dxa"/>
            <w:vAlign w:val="center"/>
          </w:tcPr>
          <w:p w:rsidR="00A428E2" w:rsidRPr="00EF7301" w:rsidRDefault="00A428E2" w:rsidP="001138A8">
            <w:pPr>
              <w:pStyle w:val="Tabulkatext"/>
              <w:spacing w:before="0" w:after="0"/>
            </w:pPr>
            <w:r w:rsidRPr="00EF7301">
              <w:t>méně než 40 %</w:t>
            </w:r>
          </w:p>
        </w:tc>
        <w:tc>
          <w:tcPr>
            <w:tcW w:w="3897" w:type="dxa"/>
          </w:tcPr>
          <w:p w:rsidR="00A428E2" w:rsidRPr="00EF7301" w:rsidRDefault="00A428E2" w:rsidP="001138A8">
            <w:pPr>
              <w:pStyle w:val="Tabulkatext"/>
              <w:spacing w:before="0" w:after="0"/>
              <w:rPr>
                <w:bCs/>
              </w:rPr>
            </w:pPr>
            <w:r w:rsidRPr="00EF7301">
              <w:t>50 %</w:t>
            </w:r>
          </w:p>
        </w:tc>
      </w:tr>
    </w:tbl>
    <w:p w:rsidR="00A428E2" w:rsidRPr="00EF7301" w:rsidRDefault="00A428E2" w:rsidP="00A428E2">
      <w:pPr>
        <w:pStyle w:val="slovanseznam"/>
        <w:tabs>
          <w:tab w:val="num" w:pos="1478"/>
        </w:tabs>
        <w:spacing w:before="120" w:line="240" w:lineRule="auto"/>
        <w:ind w:left="567"/>
        <w:rPr>
          <w:sz w:val="22"/>
        </w:rPr>
      </w:pPr>
      <w:r w:rsidRPr="00EF7301">
        <w:rPr>
          <w:sz w:val="22"/>
        </w:rPr>
        <w:t xml:space="preserve">V případě, že aktuálně platná pravidla NP </w:t>
      </w:r>
      <w:r>
        <w:rPr>
          <w:sz w:val="22"/>
        </w:rPr>
        <w:t>ISF</w:t>
      </w:r>
      <w:r w:rsidRPr="00EF7301">
        <w:rPr>
          <w:sz w:val="22"/>
        </w:rPr>
        <w:t xml:space="preserve"> stanoví míru naplnění ukazatelů výstupů mírněji než tyto Podmínky, uplatní se míra naplnění dle aktuálně platných pravidel, včetně příp. sankcí za nesplnění. </w:t>
      </w:r>
    </w:p>
    <w:p w:rsidR="00A428E2" w:rsidRPr="00EF7301" w:rsidRDefault="00A428E2" w:rsidP="00A428E2">
      <w:pPr>
        <w:pStyle w:val="slovanseznam"/>
        <w:numPr>
          <w:ilvl w:val="0"/>
          <w:numId w:val="15"/>
        </w:numPr>
        <w:spacing w:before="240" w:line="240" w:lineRule="auto"/>
        <w:rPr>
          <w:b/>
          <w:bCs/>
          <w:sz w:val="22"/>
        </w:rPr>
      </w:pPr>
      <w:r w:rsidRPr="00EF7301">
        <w:rPr>
          <w:b/>
          <w:bCs/>
          <w:sz w:val="22"/>
        </w:rPr>
        <w:t>Porušení povinností, jež není porušením rozpočtové kázně</w:t>
      </w:r>
    </w:p>
    <w:p w:rsidR="00A428E2" w:rsidRPr="00EF7301" w:rsidRDefault="00A428E2" w:rsidP="00A428E2">
      <w:pPr>
        <w:pStyle w:val="slovanseznam"/>
        <w:numPr>
          <w:ilvl w:val="1"/>
          <w:numId w:val="15"/>
        </w:numPr>
        <w:spacing w:after="60" w:line="240" w:lineRule="auto"/>
        <w:ind w:left="567" w:hanging="567"/>
        <w:rPr>
          <w:sz w:val="22"/>
        </w:rPr>
      </w:pPr>
      <w:r w:rsidRPr="00EF7301">
        <w:rPr>
          <w:sz w:val="22"/>
        </w:rPr>
        <w:t xml:space="preserve">V případě, že 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platbu) nebo povinnosti předložit MV vyžádanou informaci ad hoc (uvedených v části II bodě 5.2 a bodě 9, v části III v bodech 2.2 až 2.4) a prodlení bude trvat méně než 7 kalendářních dní, přičemž za určující se bere termín vyplývající z těchto Podmínek ve znění případného vyjádření MV o změně termínu;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 porušení povinností předložit MV monitorovací zprávu o realizaci projektu (včetně žádosti o platbu; uvedených v části II bodě 5.2) a prodlení je způsobeno tím, že</w:t>
      </w:r>
      <w:r>
        <w:rPr>
          <w:szCs w:val="24"/>
        </w:rPr>
        <w:t> </w:t>
      </w:r>
      <w:r w:rsidRPr="00EF7301">
        <w:rPr>
          <w:szCs w:val="24"/>
        </w:rPr>
        <w:t>příjemce nemohl z důvodu prokazatelně doložitelných monitorovací zprávu o</w:t>
      </w:r>
      <w:r>
        <w:rPr>
          <w:szCs w:val="24"/>
        </w:rPr>
        <w:t> </w:t>
      </w:r>
      <w:r w:rsidRPr="00EF7301">
        <w:rPr>
          <w:szCs w:val="24"/>
        </w:rPr>
        <w:t>realizaci projektu nebo žádost o platbu předložit;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oznamovací povinnosti (uvedených v části II bodě 10), včetně oznamování nepodstatných změn a v pravidlech NP </w:t>
      </w:r>
      <w:r>
        <w:rPr>
          <w:szCs w:val="24"/>
        </w:rPr>
        <w:t>ISF</w:t>
      </w:r>
      <w:r w:rsidRPr="00EF7301">
        <w:rPr>
          <w:szCs w:val="24"/>
        </w:rPr>
        <w:t xml:space="preserve"> je pro</w:t>
      </w:r>
      <w:r>
        <w:rPr>
          <w:szCs w:val="24"/>
        </w:rPr>
        <w:t> </w:t>
      </w:r>
      <w:r w:rsidRPr="00EF7301">
        <w:rPr>
          <w:szCs w:val="24"/>
        </w:rPr>
        <w:t xml:space="preserve">dané pochybení stanoveno, že nezakládá porušení rozpočtové kázně; 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 porušení povinností týkajících se zadávání zakázek (uvedených v části II bodě 6.1),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 porušení rozpočtové kázně, nebo</w:t>
      </w:r>
      <w:r>
        <w:rPr>
          <w:szCs w:val="24"/>
        </w:rPr>
        <w:t> </w:t>
      </w:r>
      <w:r w:rsidRPr="00EF7301">
        <w:rPr>
          <w:szCs w:val="24"/>
        </w:rPr>
        <w:t>dojde k porušení povinností uvedených v části II bodě 6.2;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 xml:space="preserve">dojde k porušení povinností týkajících se provádění informačních a komunikačních opatření (uvedených v části II bodě 8), jež dle pravidel NP </w:t>
      </w:r>
      <w:r>
        <w:rPr>
          <w:szCs w:val="24"/>
        </w:rPr>
        <w:t>ISF</w:t>
      </w:r>
      <w:r w:rsidRPr="00EF7301">
        <w:rPr>
          <w:szCs w:val="24"/>
        </w:rPr>
        <w:t xml:space="preserve"> není považováno za</w:t>
      </w:r>
      <w:r>
        <w:rPr>
          <w:szCs w:val="24"/>
        </w:rPr>
        <w:t> </w:t>
      </w:r>
      <w:r w:rsidRPr="00EF7301">
        <w:rPr>
          <w:szCs w:val="24"/>
        </w:rPr>
        <w:t>porušení rozpočtové kázně,</w:t>
      </w:r>
    </w:p>
    <w:p w:rsidR="00A428E2" w:rsidRPr="00BD18B0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</w:pPr>
      <w:r w:rsidRPr="00BD18B0">
        <w:t>bude splněna cílová hodnota monitorovacích ukazatelů výstupů uvedených v </w:t>
      </w:r>
      <w:r w:rsidRPr="00542B6D">
        <w:t>Žádosti o</w:t>
      </w:r>
      <w:r>
        <w:t> </w:t>
      </w:r>
      <w:r w:rsidRPr="00542B6D">
        <w:t>podporu</w:t>
      </w:r>
      <w:r w:rsidRPr="00BD18B0">
        <w:t xml:space="preserve"> v </w:t>
      </w:r>
      <w:r>
        <w:t>P</w:t>
      </w:r>
      <w:r w:rsidRPr="00BD18B0">
        <w:t xml:space="preserve">říloze </w:t>
      </w:r>
      <w:proofErr w:type="gramStart"/>
      <w:r w:rsidRPr="00BD18B0">
        <w:t>č. 1 těchto</w:t>
      </w:r>
      <w:proofErr w:type="gramEnd"/>
      <w:r w:rsidRPr="00BD18B0">
        <w:t xml:space="preserve"> Podmínek z 85 % nebo více, 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lastRenderedPageBreak/>
        <w:t xml:space="preserve">dojde k nedodržení finančního plánu projektu obsaženého v Příloze </w:t>
      </w:r>
      <w:proofErr w:type="gramStart"/>
      <w:r w:rsidRPr="00EF7301">
        <w:rPr>
          <w:szCs w:val="24"/>
        </w:rPr>
        <w:t>č. 1 těchto</w:t>
      </w:r>
      <w:proofErr w:type="gramEnd"/>
      <w:r w:rsidRPr="00EF7301">
        <w:rPr>
          <w:szCs w:val="24"/>
        </w:rPr>
        <w:t xml:space="preserve"> Podmínek, příp. upraveného v režimu nepodstatných změn projektu,</w:t>
      </w:r>
    </w:p>
    <w:p w:rsidR="00A428E2" w:rsidRPr="00EF7301" w:rsidRDefault="00A428E2" w:rsidP="00A428E2">
      <w:pPr>
        <w:pStyle w:val="Odrky3"/>
        <w:numPr>
          <w:ilvl w:val="2"/>
          <w:numId w:val="4"/>
        </w:numPr>
        <w:spacing w:after="120" w:line="240" w:lineRule="auto"/>
        <w:contextualSpacing w:val="0"/>
        <w:rPr>
          <w:szCs w:val="24"/>
        </w:rPr>
      </w:pPr>
      <w:r w:rsidRPr="00EF7301">
        <w:rPr>
          <w:szCs w:val="24"/>
        </w:rPr>
        <w:t>dojde k porušení povinností dle části VI těchto Podmínek,</w:t>
      </w:r>
    </w:p>
    <w:p w:rsidR="00A428E2" w:rsidRPr="00EF7301" w:rsidRDefault="00A428E2" w:rsidP="00A428E2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nejedná se o porušení rozpočtové kázně ve smyslu rozpočtových pravidel.</w:t>
      </w:r>
    </w:p>
    <w:p w:rsidR="00A428E2" w:rsidRPr="00EF7301" w:rsidRDefault="00A428E2" w:rsidP="00A428E2">
      <w:pPr>
        <w:spacing w:before="360"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Část VI</w:t>
      </w:r>
    </w:p>
    <w:p w:rsidR="00A428E2" w:rsidRPr="00EF7301" w:rsidRDefault="00A428E2" w:rsidP="00A428E2">
      <w:pPr>
        <w:spacing w:line="240" w:lineRule="auto"/>
        <w:jc w:val="center"/>
        <w:rPr>
          <w:rFonts w:eastAsia="Calibri" w:cs="Arial"/>
          <w:b/>
          <w:szCs w:val="24"/>
        </w:rPr>
      </w:pPr>
      <w:r w:rsidRPr="00EF7301">
        <w:rPr>
          <w:rFonts w:eastAsia="Calibri" w:cs="Arial"/>
          <w:b/>
          <w:szCs w:val="24"/>
        </w:rPr>
        <w:t>Pověření ke zpracování osobních údajů</w:t>
      </w:r>
    </w:p>
    <w:p w:rsidR="00A428E2" w:rsidRPr="00EF7301" w:rsidRDefault="00A428E2" w:rsidP="00A428E2">
      <w:pPr>
        <w:numPr>
          <w:ilvl w:val="0"/>
          <w:numId w:val="16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 xml:space="preserve">Pověření a účel zpracování osobních údajů </w:t>
      </w:r>
    </w:p>
    <w:p w:rsidR="00A428E2" w:rsidRPr="00EF7301" w:rsidRDefault="00A428E2" w:rsidP="00A428E2">
      <w:pPr>
        <w:pStyle w:val="slovanseznam"/>
        <w:numPr>
          <w:ilvl w:val="1"/>
          <w:numId w:val="17"/>
        </w:numPr>
        <w:spacing w:after="40"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MV pověřuje příjemce, jakožto zpracovatele, ke zpracování osobních údajů, včetně citlivých údajů (dále jen „osobní údaje“), osob podpořených v projektu za účelem prokázání řádného a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>efektivního nakládání s prostředky Fondu pro</w:t>
      </w:r>
      <w:r>
        <w:rPr>
          <w:rFonts w:eastAsia="Calibri"/>
          <w:sz w:val="22"/>
        </w:rPr>
        <w:t> </w:t>
      </w:r>
      <w:r w:rsidRPr="00EF7301">
        <w:rPr>
          <w:rFonts w:eastAsia="Calibri"/>
          <w:sz w:val="22"/>
        </w:rPr>
        <w:t xml:space="preserve">vnitřní bezpečnost, které byly na realizaci projektu poskytnuty z NP </w:t>
      </w:r>
      <w:r>
        <w:rPr>
          <w:rFonts w:eastAsia="Calibri"/>
          <w:sz w:val="22"/>
        </w:rPr>
        <w:t>ISF</w:t>
      </w:r>
      <w:r w:rsidRPr="00EF7301">
        <w:rPr>
          <w:rFonts w:eastAsia="Calibri"/>
          <w:sz w:val="22"/>
        </w:rPr>
        <w:t xml:space="preserve"> těmito Podmínkami, a to v rozsahu uvedeném v bodě 2 části VI těchto Podmínek.</w:t>
      </w:r>
    </w:p>
    <w:p w:rsidR="00A428E2" w:rsidRPr="00EF7301" w:rsidRDefault="00A428E2" w:rsidP="00A428E2">
      <w:pPr>
        <w:pStyle w:val="slovanseznam"/>
        <w:numPr>
          <w:ilvl w:val="1"/>
          <w:numId w:val="17"/>
        </w:numPr>
        <w:spacing w:line="240" w:lineRule="auto"/>
        <w:rPr>
          <w:rFonts w:eastAsia="Calibri"/>
          <w:sz w:val="22"/>
        </w:rPr>
      </w:pPr>
      <w:r w:rsidRPr="00EF7301">
        <w:rPr>
          <w:rFonts w:eastAsia="Calibri"/>
          <w:sz w:val="22"/>
        </w:rPr>
        <w:t>Poskytovatel je jakožto správce podle § 4 písm. f) zákona č. 101/2000 Sb., o ochraně osobních údajů a o změně některých zákonů oprávněn zpracovávat osobní údaje podpořených osob na základě nařízení …</w:t>
      </w:r>
      <w:proofErr w:type="gramStart"/>
      <w:r w:rsidRPr="00EF7301">
        <w:rPr>
          <w:rFonts w:eastAsia="Calibri"/>
          <w:sz w:val="22"/>
        </w:rPr>
        <w:t>…...</w:t>
      </w:r>
      <w:proofErr w:type="gramEnd"/>
    </w:p>
    <w:p w:rsidR="00A428E2" w:rsidRPr="00EF7301" w:rsidRDefault="00A428E2" w:rsidP="00A428E2">
      <w:pPr>
        <w:numPr>
          <w:ilvl w:val="0"/>
          <w:numId w:val="16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Rozsah zpracování osobních údajů na základě pověření a jejich ochrana</w:t>
      </w:r>
    </w:p>
    <w:p w:rsidR="00A428E2" w:rsidRPr="00EF7301" w:rsidRDefault="00A428E2" w:rsidP="00A428E2">
      <w:pPr>
        <w:numPr>
          <w:ilvl w:val="1"/>
          <w:numId w:val="16"/>
        </w:numPr>
        <w:spacing w:before="24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Příjemce je oprávněn zpracovávat osobní údaje podpořené osoby v rozsahu vymezeném </w:t>
      </w:r>
      <w:r>
        <w:rPr>
          <w:rFonts w:eastAsia="Calibri" w:cs="Arial"/>
          <w:szCs w:val="24"/>
        </w:rPr>
        <w:t>pravidly</w:t>
      </w:r>
      <w:r w:rsidRPr="00EF7301">
        <w:rPr>
          <w:rFonts w:eastAsia="Calibri" w:cs="Arial"/>
          <w:szCs w:val="24"/>
        </w:rPr>
        <w:t xml:space="preserve"> NP ISF.</w:t>
      </w:r>
    </w:p>
    <w:p w:rsidR="00A428E2" w:rsidRPr="00EF7301" w:rsidRDefault="00A428E2" w:rsidP="00A428E2">
      <w:pPr>
        <w:numPr>
          <w:ilvl w:val="1"/>
          <w:numId w:val="16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Osobní údaje je příjemce oprávněn zpracovávat výhradně v souvislosti s realizací projektu, zejména pak při přípravě monitorovacích zpráv o realizaci projektu.</w:t>
      </w:r>
    </w:p>
    <w:p w:rsidR="00A428E2" w:rsidRPr="00EF7301" w:rsidRDefault="00A428E2" w:rsidP="00A428E2">
      <w:pPr>
        <w:numPr>
          <w:ilvl w:val="0"/>
          <w:numId w:val="16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Technické a organizační zabezpečení ochrany osobních údajů</w:t>
      </w:r>
    </w:p>
    <w:p w:rsidR="00A428E2" w:rsidRPr="00EF7301" w:rsidRDefault="00A428E2" w:rsidP="00A428E2">
      <w:pPr>
        <w:pStyle w:val="slovanseznam"/>
        <w:tabs>
          <w:tab w:val="num" w:pos="1478"/>
        </w:tabs>
        <w:spacing w:line="240" w:lineRule="auto"/>
        <w:rPr>
          <w:sz w:val="22"/>
        </w:rPr>
      </w:pPr>
      <w:r w:rsidRPr="00EF7301">
        <w:rPr>
          <w:sz w:val="22"/>
        </w:rPr>
        <w:t>Příjemce je povinen zpracovávat a chránit osobní údaje v souladu se zákonem o ochraně osobních údajů a to zejména takto:</w:t>
      </w:r>
    </w:p>
    <w:p w:rsidR="00A428E2" w:rsidRPr="00EF7301" w:rsidRDefault="00A428E2" w:rsidP="00A428E2">
      <w:pPr>
        <w:numPr>
          <w:ilvl w:val="0"/>
          <w:numId w:val="18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 xml:space="preserve">osobní údaje ve fyzické podobě, tj. listinné údaje či na nosičích dat, budou uchovávány v uzamykatelných schránkách, a to po dobu uvedenou v bodě 4 </w:t>
      </w:r>
      <w:proofErr w:type="gramStart"/>
      <w:r w:rsidRPr="00EF7301">
        <w:rPr>
          <w:rFonts w:eastAsia="Calibri" w:cs="Arial"/>
          <w:szCs w:val="24"/>
        </w:rPr>
        <w:t>této</w:t>
      </w:r>
      <w:proofErr w:type="gramEnd"/>
      <w:r w:rsidRPr="00EF7301">
        <w:rPr>
          <w:rFonts w:eastAsia="Calibri" w:cs="Arial"/>
          <w:szCs w:val="24"/>
        </w:rPr>
        <w:t xml:space="preserve"> části těchto Podmínek; </w:t>
      </w:r>
    </w:p>
    <w:p w:rsidR="00A428E2" w:rsidRPr="00EF7301" w:rsidRDefault="00A428E2" w:rsidP="00A428E2">
      <w:pPr>
        <w:numPr>
          <w:ilvl w:val="0"/>
          <w:numId w:val="18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přístup ke zpracovávaným osobním údajům umožní příjemce pouze MV, svým zaměstnancům a orgánům oprávněným provádět kontrolu podle části II bodu 7 těchto Podmínek, ledaže je dále upraveno jinak;</w:t>
      </w:r>
    </w:p>
    <w:p w:rsidR="00A428E2" w:rsidRPr="00EF7301" w:rsidRDefault="00A428E2" w:rsidP="00A428E2">
      <w:pPr>
        <w:numPr>
          <w:ilvl w:val="0"/>
          <w:numId w:val="18"/>
        </w:numPr>
        <w:spacing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zaměstnanci příjemce, kterým bude umožněn přístup ke zpracovávaným osobním údajům, budou příjemcem doložitelně poučeni o povinnosti zachovávat mlčenlivost podle § 15 zákona o ochraně osobních údajů.</w:t>
      </w:r>
    </w:p>
    <w:p w:rsidR="00A428E2" w:rsidRPr="00EF7301" w:rsidRDefault="00A428E2" w:rsidP="00A428E2">
      <w:pPr>
        <w:numPr>
          <w:ilvl w:val="0"/>
          <w:numId w:val="16"/>
        </w:numPr>
        <w:spacing w:before="36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Doba zpracování</w:t>
      </w:r>
    </w:p>
    <w:p w:rsidR="00A428E2" w:rsidRPr="00EF7301" w:rsidRDefault="00A428E2" w:rsidP="00A428E2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oprávněn zpracovávat osobní údaje pod dobu deseti let od ukončení realizace projektu. Bez zbytečného odkladu po uplynutí této doby je příjemce povinen provést likvidaci těchto osobních údajů.</w:t>
      </w:r>
    </w:p>
    <w:p w:rsidR="00A428E2" w:rsidRPr="00EF7301" w:rsidRDefault="00A428E2" w:rsidP="00A428E2">
      <w:pPr>
        <w:numPr>
          <w:ilvl w:val="0"/>
          <w:numId w:val="16"/>
        </w:numPr>
        <w:spacing w:before="240" w:line="240" w:lineRule="auto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t>Zpracování jiných osobních údajů podpořených osob</w:t>
      </w:r>
    </w:p>
    <w:p w:rsidR="00A428E2" w:rsidRPr="00EF7301" w:rsidRDefault="00A428E2" w:rsidP="00A428E2">
      <w:pPr>
        <w:spacing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 xml:space="preserve">Pokud podpořená osoba v souvislosti se svojí účastí v projektu poskytla příjemci jiné, pro realizaci projektu nezbytné osobní údaje, než ty které uvádí v pravidlech NP ISF, vztahují se na jejich zpracování podmínky části VI těchto Podmínek obdobně. </w:t>
      </w:r>
    </w:p>
    <w:p w:rsidR="00A428E2" w:rsidRPr="00EF7301" w:rsidRDefault="00A428E2" w:rsidP="00A428E2">
      <w:pPr>
        <w:numPr>
          <w:ilvl w:val="0"/>
          <w:numId w:val="16"/>
        </w:numPr>
        <w:spacing w:before="240" w:line="240" w:lineRule="auto"/>
        <w:ind w:left="357" w:hanging="357"/>
        <w:rPr>
          <w:rFonts w:cs="Arial"/>
          <w:b/>
          <w:bCs/>
          <w:szCs w:val="24"/>
        </w:rPr>
      </w:pPr>
      <w:r w:rsidRPr="00EF7301">
        <w:rPr>
          <w:rFonts w:cs="Arial"/>
          <w:b/>
          <w:bCs/>
          <w:szCs w:val="24"/>
        </w:rPr>
        <w:lastRenderedPageBreak/>
        <w:t>Zpracování ostatními osobami</w:t>
      </w:r>
    </w:p>
    <w:p w:rsidR="00A428E2" w:rsidRPr="00EF7301" w:rsidRDefault="00A428E2" w:rsidP="00A428E2">
      <w:pPr>
        <w:numPr>
          <w:ilvl w:val="1"/>
          <w:numId w:val="16"/>
        </w:numPr>
        <w:spacing w:before="120" w:after="40" w:line="240" w:lineRule="auto"/>
        <w:rPr>
          <w:rFonts w:eastAsia="Calibri" w:cs="Arial"/>
          <w:szCs w:val="24"/>
          <w:lang w:eastAsia="en-US"/>
        </w:rPr>
      </w:pPr>
      <w:r w:rsidRPr="00EF7301">
        <w:rPr>
          <w:rFonts w:eastAsia="Calibri" w:cs="Arial"/>
          <w:szCs w:val="24"/>
        </w:rPr>
        <w:t>Příjemce je povinen uzavřít smlouvu podle § 14 zákona o ochraně osobních údajů s partnerem nebo s dodavatelem, pokud taková osoba má v souvislosti s realizací projektu zpracovávat osobní údaje podpořených osob. Stejnou povinnost má partner vůči svému dodavateli.</w:t>
      </w:r>
    </w:p>
    <w:p w:rsidR="00A428E2" w:rsidRDefault="00A428E2" w:rsidP="00A428E2">
      <w:pPr>
        <w:numPr>
          <w:ilvl w:val="1"/>
          <w:numId w:val="16"/>
        </w:numPr>
        <w:spacing w:before="40" w:after="40" w:line="240" w:lineRule="auto"/>
        <w:rPr>
          <w:rFonts w:eastAsia="Calibri" w:cs="Arial"/>
          <w:szCs w:val="24"/>
        </w:rPr>
      </w:pPr>
      <w:r w:rsidRPr="00EF7301">
        <w:rPr>
          <w:rFonts w:eastAsia="Calibri" w:cs="Arial"/>
          <w:szCs w:val="24"/>
        </w:rPr>
        <w:t>Smlouvy uzavírané podle § 14 zákona o ochraně osobních údajů s partnerem, resp.</w:t>
      </w:r>
      <w:r>
        <w:rPr>
          <w:rFonts w:eastAsia="Calibri" w:cs="Arial"/>
          <w:szCs w:val="24"/>
        </w:rPr>
        <w:t> </w:t>
      </w:r>
      <w:r w:rsidRPr="00EF7301">
        <w:rPr>
          <w:rFonts w:eastAsia="Calibri" w:cs="Arial"/>
          <w:szCs w:val="24"/>
        </w:rPr>
        <w:t xml:space="preserve">s dodavatelem musí upravovat podmínky zpracování osobních údajů obdobně jako podmínky stanovené v pověření příjemce v této části těchto Podmínek. </w:t>
      </w:r>
    </w:p>
    <w:p w:rsidR="00A428E2" w:rsidRDefault="00A428E2" w:rsidP="00A428E2">
      <w:pPr>
        <w:spacing w:before="40" w:after="40"/>
        <w:rPr>
          <w:rFonts w:eastAsia="Calibri" w:cs="Arial"/>
          <w:sz w:val="24"/>
          <w:szCs w:val="24"/>
        </w:rPr>
      </w:pPr>
    </w:p>
    <w:p w:rsidR="00A428E2" w:rsidRDefault="00A428E2" w:rsidP="00A428E2">
      <w:pPr>
        <w:jc w:val="center"/>
        <w:rPr>
          <w:rFonts w:eastAsia="Times New Roman"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Část VII</w:t>
      </w:r>
    </w:p>
    <w:p w:rsidR="00A428E2" w:rsidRDefault="00A428E2" w:rsidP="00A428E2">
      <w:pPr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Důvody pro použití přímého udělení podpory z ISF</w:t>
      </w:r>
    </w:p>
    <w:p w:rsidR="00A428E2" w:rsidRDefault="00A428E2" w:rsidP="00A428E2">
      <w:pPr>
        <w:pStyle w:val="txt"/>
        <w:ind w:firstLine="0"/>
        <w:rPr>
          <w:rFonts w:cs="Arial"/>
          <w:bCs/>
          <w:szCs w:val="22"/>
        </w:rPr>
      </w:pPr>
      <w:r w:rsidRPr="00D064CB">
        <w:rPr>
          <w:rFonts w:cs="Arial"/>
          <w:bCs/>
          <w:szCs w:val="22"/>
        </w:rPr>
        <w:t xml:space="preserve">Důvodem pro použití přímého udělení podpory z ISF je odborná či správní způsobilost příjemce podpory v jednotlivých oblastech, ale také specifická povaha daného projektu. Příjemce podpory je legitimně jediným možným příjemcem a v rámci realizace projektu má postavení monopolu de </w:t>
      </w:r>
      <w:proofErr w:type="spellStart"/>
      <w:r w:rsidRPr="00D064CB">
        <w:rPr>
          <w:rFonts w:cs="Arial"/>
          <w:bCs/>
          <w:szCs w:val="22"/>
        </w:rPr>
        <w:t>jure</w:t>
      </w:r>
      <w:proofErr w:type="spellEnd"/>
      <w:r w:rsidRPr="00D064CB">
        <w:rPr>
          <w:rFonts w:cs="Arial"/>
          <w:bCs/>
          <w:szCs w:val="22"/>
        </w:rPr>
        <w:t xml:space="preserve">. </w:t>
      </w:r>
    </w:p>
    <w:p w:rsidR="00A428E2" w:rsidRPr="00CF5891" w:rsidRDefault="00A428E2" w:rsidP="00A428E2">
      <w:pPr>
        <w:pStyle w:val="txt"/>
        <w:ind w:firstLine="0"/>
        <w:rPr>
          <w:rFonts w:cs="Arial"/>
          <w:bCs/>
          <w:szCs w:val="22"/>
        </w:rPr>
      </w:pPr>
      <w:r w:rsidRPr="00CF5891">
        <w:rPr>
          <w:rFonts w:cs="Arial"/>
          <w:bCs/>
          <w:szCs w:val="22"/>
        </w:rPr>
        <w:t>Tento postup probíhá na základě čl. 7, odst. 3 nařízení Komise v přenesené pravomoci (EU) č.</w:t>
      </w:r>
      <w:r>
        <w:rPr>
          <w:rFonts w:cs="Arial"/>
          <w:bCs/>
          <w:szCs w:val="22"/>
        </w:rPr>
        <w:t> </w:t>
      </w:r>
      <w:r w:rsidRPr="00CF5891">
        <w:rPr>
          <w:rFonts w:cs="Arial"/>
          <w:bCs/>
          <w:szCs w:val="22"/>
        </w:rPr>
        <w:t>1042/2014 ze dne 25. července 2014 a v souladu s částí 6.7.2 národního programu Fondu pro</w:t>
      </w:r>
      <w:r>
        <w:rPr>
          <w:rFonts w:cs="Arial"/>
          <w:bCs/>
          <w:szCs w:val="22"/>
        </w:rPr>
        <w:t> </w:t>
      </w:r>
      <w:r w:rsidRPr="00CF5891">
        <w:rPr>
          <w:rFonts w:cs="Arial"/>
          <w:bCs/>
          <w:szCs w:val="22"/>
        </w:rPr>
        <w:t>vnitřní bezpečnost.</w:t>
      </w:r>
    </w:p>
    <w:p w:rsidR="00A428E2" w:rsidRPr="00D064CB" w:rsidRDefault="00A428E2" w:rsidP="00A428E2">
      <w:pPr>
        <w:pStyle w:val="txt"/>
        <w:tabs>
          <w:tab w:val="left" w:pos="709"/>
          <w:tab w:val="left" w:pos="851"/>
        </w:tabs>
        <w:spacing w:before="240" w:after="0"/>
        <w:ind w:left="425" w:firstLine="0"/>
        <w:rPr>
          <w:rFonts w:cs="Arial"/>
          <w:b/>
          <w:bCs/>
          <w:szCs w:val="22"/>
        </w:rPr>
      </w:pPr>
      <w:r w:rsidRPr="00594B68">
        <w:rPr>
          <w:rFonts w:cs="Arial"/>
          <w:bCs/>
          <w:szCs w:val="22"/>
          <w:highlight w:val="yellow"/>
        </w:rPr>
        <w:t>Bude doplněno</w:t>
      </w:r>
      <w:r>
        <w:rPr>
          <w:rFonts w:cs="Arial"/>
          <w:bCs/>
          <w:szCs w:val="22"/>
          <w:highlight w:val="yellow"/>
        </w:rPr>
        <w:t xml:space="preserve"> dle aktuálního projektu.</w:t>
      </w:r>
    </w:p>
    <w:p w:rsidR="00A428E2" w:rsidRPr="00EF7301" w:rsidRDefault="00A428E2" w:rsidP="00A428E2">
      <w:pPr>
        <w:spacing w:before="360"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Část VII</w:t>
      </w:r>
      <w:r>
        <w:rPr>
          <w:b/>
          <w:szCs w:val="24"/>
        </w:rPr>
        <w:t>I</w:t>
      </w:r>
    </w:p>
    <w:p w:rsidR="00A428E2" w:rsidRPr="00EF7301" w:rsidRDefault="00A428E2" w:rsidP="00A428E2">
      <w:pPr>
        <w:spacing w:line="240" w:lineRule="auto"/>
        <w:jc w:val="center"/>
        <w:rPr>
          <w:b/>
          <w:szCs w:val="24"/>
        </w:rPr>
      </w:pPr>
      <w:r w:rsidRPr="00EF7301">
        <w:rPr>
          <w:b/>
          <w:szCs w:val="24"/>
        </w:rPr>
        <w:t>Závěrečná ustanovení</w:t>
      </w:r>
    </w:p>
    <w:p w:rsidR="00A428E2" w:rsidRPr="00EF7301" w:rsidRDefault="00A428E2" w:rsidP="00A428E2">
      <w:pPr>
        <w:pStyle w:val="slovanseznam"/>
        <w:numPr>
          <w:ilvl w:val="0"/>
          <w:numId w:val="8"/>
        </w:numPr>
        <w:spacing w:before="12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Pojmy uvedené v těchto Podmínkách jsou používány ve smyslu, jak jsou definovány </w:t>
      </w:r>
      <w:r>
        <w:rPr>
          <w:iCs/>
          <w:snapToGrid w:val="0"/>
          <w:sz w:val="22"/>
        </w:rPr>
        <w:t>pravidly</w:t>
      </w:r>
      <w:r w:rsidRPr="00EF7301">
        <w:rPr>
          <w:iCs/>
          <w:snapToGrid w:val="0"/>
          <w:sz w:val="22"/>
        </w:rPr>
        <w:t xml:space="preserve"> NP ISF.</w:t>
      </w:r>
    </w:p>
    <w:p w:rsidR="00A428E2" w:rsidRPr="00EF7301" w:rsidRDefault="00A428E2" w:rsidP="00A428E2">
      <w:pPr>
        <w:pStyle w:val="slovanseznam"/>
        <w:numPr>
          <w:ilvl w:val="0"/>
          <w:numId w:val="8"/>
        </w:numPr>
        <w:spacing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Podmínky se vyhotovují v</w:t>
      </w:r>
      <w:r>
        <w:rPr>
          <w:iCs/>
          <w:snapToGrid w:val="0"/>
          <w:sz w:val="22"/>
        </w:rPr>
        <w:t> elektronické podobě</w:t>
      </w:r>
      <w:r w:rsidRPr="00EF7301">
        <w:rPr>
          <w:iCs/>
          <w:snapToGrid w:val="0"/>
          <w:sz w:val="22"/>
        </w:rPr>
        <w:t>.</w:t>
      </w:r>
    </w:p>
    <w:p w:rsidR="00A428E2" w:rsidRPr="00EF7301" w:rsidRDefault="00A428E2" w:rsidP="00A428E2">
      <w:pPr>
        <w:pStyle w:val="slovanseznam"/>
        <w:numPr>
          <w:ilvl w:val="0"/>
          <w:numId w:val="8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 xml:space="preserve">Příjemce podpory je povinen řídit se při realizaci projektu ustanoveními příloh uvedených v bodě </w:t>
      </w:r>
      <w:r>
        <w:rPr>
          <w:iCs/>
          <w:snapToGrid w:val="0"/>
          <w:sz w:val="22"/>
        </w:rPr>
        <w:t>4</w:t>
      </w:r>
      <w:r w:rsidRPr="00EF7301">
        <w:rPr>
          <w:iCs/>
          <w:snapToGrid w:val="0"/>
          <w:sz w:val="22"/>
        </w:rPr>
        <w:t xml:space="preserve"> </w:t>
      </w:r>
      <w:proofErr w:type="gramStart"/>
      <w:r w:rsidRPr="00EF7301">
        <w:rPr>
          <w:iCs/>
          <w:snapToGrid w:val="0"/>
          <w:sz w:val="22"/>
        </w:rPr>
        <w:t>této</w:t>
      </w:r>
      <w:proofErr w:type="gramEnd"/>
      <w:r w:rsidRPr="00EF7301">
        <w:rPr>
          <w:iCs/>
          <w:snapToGrid w:val="0"/>
          <w:sz w:val="22"/>
        </w:rPr>
        <w:t xml:space="preserve"> části Podmínek a dále dokumenty, které jsou zmíněny v části II bodě 1 těchto Podmínek.</w:t>
      </w:r>
    </w:p>
    <w:p w:rsidR="00A428E2" w:rsidRPr="00EF7301" w:rsidRDefault="00A428E2" w:rsidP="00A428E2">
      <w:pPr>
        <w:pStyle w:val="slovanseznam"/>
        <w:numPr>
          <w:ilvl w:val="0"/>
          <w:numId w:val="8"/>
        </w:numPr>
        <w:spacing w:after="60" w:line="240" w:lineRule="auto"/>
        <w:ind w:left="357" w:hanging="357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Součástí Podmínek jsou tyto přílohy:</w:t>
      </w:r>
    </w:p>
    <w:p w:rsidR="00A428E2" w:rsidRDefault="00A428E2" w:rsidP="00A428E2">
      <w:pPr>
        <w:pStyle w:val="slovanseznam"/>
        <w:numPr>
          <w:ilvl w:val="0"/>
          <w:numId w:val="9"/>
        </w:numPr>
        <w:spacing w:after="60" w:line="240" w:lineRule="auto"/>
        <w:rPr>
          <w:iCs/>
          <w:snapToGrid w:val="0"/>
          <w:sz w:val="22"/>
        </w:rPr>
      </w:pPr>
      <w:r w:rsidRPr="00EF7301">
        <w:rPr>
          <w:iCs/>
          <w:snapToGrid w:val="0"/>
          <w:sz w:val="22"/>
        </w:rPr>
        <w:t>Příloha č. 1 – Žádost o podporu</w:t>
      </w:r>
    </w:p>
    <w:p w:rsidR="00A428E2" w:rsidRPr="00EF7301" w:rsidRDefault="00A428E2" w:rsidP="00A428E2">
      <w:pPr>
        <w:pStyle w:val="slovanseznam"/>
        <w:numPr>
          <w:ilvl w:val="0"/>
          <w:numId w:val="9"/>
        </w:numPr>
        <w:spacing w:after="60" w:line="240" w:lineRule="auto"/>
        <w:rPr>
          <w:iCs/>
          <w:snapToGrid w:val="0"/>
          <w:sz w:val="22"/>
        </w:rPr>
      </w:pPr>
      <w:r>
        <w:rPr>
          <w:iCs/>
          <w:snapToGrid w:val="0"/>
          <w:sz w:val="22"/>
        </w:rPr>
        <w:t>Příloha č. 2 – Rozpočet projektu</w:t>
      </w:r>
    </w:p>
    <w:p w:rsidR="00A428E2" w:rsidRPr="00EF7301" w:rsidRDefault="00A428E2" w:rsidP="00A428E2">
      <w:pPr>
        <w:pStyle w:val="slovanseznam"/>
        <w:numPr>
          <w:ilvl w:val="0"/>
          <w:numId w:val="8"/>
        </w:numPr>
        <w:spacing w:line="240" w:lineRule="auto"/>
        <w:ind w:left="357" w:hanging="357"/>
        <w:rPr>
          <w:sz w:val="22"/>
        </w:rPr>
      </w:pPr>
      <w:r w:rsidRPr="00EF7301">
        <w:rPr>
          <w:sz w:val="22"/>
        </w:rPr>
        <w:t>Veškeré změny Podmínek je možné provádět pouze na základě žádosti příjemce podpory. Změny projektu lze provádět v režimu nepodstatné změny nebo podstatné změny. Podstatná změna ve</w:t>
      </w:r>
      <w:r>
        <w:rPr>
          <w:sz w:val="22"/>
        </w:rPr>
        <w:t> </w:t>
      </w:r>
      <w:r w:rsidRPr="00EF7301">
        <w:rPr>
          <w:sz w:val="22"/>
        </w:rPr>
        <w:t xml:space="preserve">vymezených případech dle pravidel NP </w:t>
      </w:r>
      <w:r>
        <w:rPr>
          <w:sz w:val="22"/>
        </w:rPr>
        <w:t>ISF</w:t>
      </w:r>
      <w:r w:rsidRPr="00EF7301">
        <w:rPr>
          <w:sz w:val="22"/>
        </w:rPr>
        <w:t xml:space="preserve"> vyžaduje vydání rozhodnutí o změně těchto Podmínek, v ostatních vymezených případech dle pravidel NP </w:t>
      </w:r>
      <w:r>
        <w:rPr>
          <w:sz w:val="22"/>
        </w:rPr>
        <w:t>ISF</w:t>
      </w:r>
      <w:r w:rsidRPr="00EF7301">
        <w:rPr>
          <w:sz w:val="22"/>
        </w:rPr>
        <w:t xml:space="preserve"> je podstatná změna schválena rozhodnutím MV. Nepodstatné změny lze provádět bez souhlasu MV. Podrobnosti stanoví pravidla NP </w:t>
      </w:r>
      <w:r>
        <w:rPr>
          <w:sz w:val="22"/>
        </w:rPr>
        <w:t>ISF</w:t>
      </w:r>
      <w:r w:rsidRPr="00EF7301">
        <w:rPr>
          <w:sz w:val="22"/>
        </w:rPr>
        <w:t xml:space="preserve">. </w:t>
      </w:r>
      <w:bookmarkStart w:id="0" w:name="_GoBack"/>
      <w:bookmarkEnd w:id="0"/>
    </w:p>
    <w:p w:rsidR="00A428E2" w:rsidRPr="00EF7301" w:rsidRDefault="00A428E2" w:rsidP="00A428E2">
      <w:pPr>
        <w:spacing w:line="240" w:lineRule="auto"/>
        <w:rPr>
          <w:rFonts w:cs="Arial"/>
          <w:szCs w:val="24"/>
        </w:rPr>
      </w:pPr>
      <w:r w:rsidRPr="00EF7301">
        <w:rPr>
          <w:rFonts w:cs="Arial"/>
          <w:szCs w:val="24"/>
        </w:rPr>
        <w:t>V Praze, dne ………………</w:t>
      </w:r>
    </w:p>
    <w:p w:rsidR="00A428E2" w:rsidRPr="00EF7301" w:rsidRDefault="00A428E2" w:rsidP="00A428E2">
      <w:pPr>
        <w:spacing w:line="240" w:lineRule="auto"/>
        <w:rPr>
          <w:rFonts w:cs="Arial"/>
          <w:i/>
          <w:szCs w:val="24"/>
          <w:lang w:val="en-US"/>
        </w:rPr>
      </w:pPr>
    </w:p>
    <w:p w:rsidR="00A428E2" w:rsidRPr="00EF7301" w:rsidRDefault="00A428E2" w:rsidP="00A428E2">
      <w:pPr>
        <w:spacing w:line="240" w:lineRule="auto"/>
        <w:ind w:left="4248" w:firstLine="708"/>
        <w:rPr>
          <w:rFonts w:cs="Arial"/>
          <w:szCs w:val="24"/>
        </w:rPr>
      </w:pPr>
      <w:r w:rsidRPr="00EF7301">
        <w:rPr>
          <w:rFonts w:cs="Arial"/>
          <w:szCs w:val="24"/>
        </w:rPr>
        <w:t>…………………………………………………………..</w:t>
      </w:r>
    </w:p>
    <w:p w:rsidR="00A428E2" w:rsidRPr="00EF7301" w:rsidRDefault="00A428E2" w:rsidP="00A428E2">
      <w:pPr>
        <w:pStyle w:val="Zhlav"/>
        <w:tabs>
          <w:tab w:val="clear" w:pos="4536"/>
          <w:tab w:val="clear" w:pos="9072"/>
        </w:tabs>
        <w:spacing w:line="240" w:lineRule="auto"/>
        <w:ind w:left="4605" w:firstLine="351"/>
        <w:jc w:val="center"/>
        <w:rPr>
          <w:rFonts w:cs="Arial"/>
          <w:szCs w:val="24"/>
        </w:rPr>
      </w:pPr>
      <w:r w:rsidRPr="00EF7301">
        <w:rPr>
          <w:rFonts w:cs="Arial"/>
          <w:szCs w:val="24"/>
        </w:rPr>
        <w:t>(podpis osoby oprávněné vydat rozhodnutí a uvedení jejího jména a funkce)</w:t>
      </w:r>
    </w:p>
    <w:p w:rsidR="00EF6C42" w:rsidRDefault="00EF6C42"/>
    <w:sectPr w:rsidR="00EF6C42" w:rsidSect="00A428E2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8E2" w:rsidRDefault="00A428E2" w:rsidP="00A428E2">
      <w:pPr>
        <w:spacing w:after="0" w:line="240" w:lineRule="auto"/>
      </w:pPr>
      <w:r>
        <w:separator/>
      </w:r>
    </w:p>
  </w:endnote>
  <w:endnote w:type="continuationSeparator" w:id="0">
    <w:p w:rsidR="00A428E2" w:rsidRDefault="00A428E2" w:rsidP="00A428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8E2" w:rsidRDefault="00A428E2" w:rsidP="00A428E2">
      <w:pPr>
        <w:spacing w:after="0" w:line="240" w:lineRule="auto"/>
      </w:pPr>
      <w:r>
        <w:separator/>
      </w:r>
    </w:p>
  </w:footnote>
  <w:footnote w:type="continuationSeparator" w:id="0">
    <w:p w:rsidR="00A428E2" w:rsidRDefault="00A428E2" w:rsidP="00A428E2">
      <w:pPr>
        <w:spacing w:after="0" w:line="240" w:lineRule="auto"/>
      </w:pPr>
      <w:r>
        <w:continuationSeparator/>
      </w:r>
    </w:p>
  </w:footnote>
  <w:footnote w:id="1">
    <w:p w:rsidR="00A428E2" w:rsidRDefault="00A428E2" w:rsidP="00A428E2">
      <w:pPr>
        <w:pStyle w:val="Textpoznpodarou"/>
        <w:rPr>
          <w:szCs w:val="18"/>
        </w:rPr>
      </w:pPr>
      <w:r>
        <w:rPr>
          <w:rStyle w:val="Znakapoznpodarou"/>
          <w:rFonts w:eastAsiaTheme="majorEastAsia"/>
          <w:szCs w:val="18"/>
        </w:rPr>
        <w:footnoteRef/>
      </w:r>
      <w:r>
        <w:rPr>
          <w:szCs w:val="18"/>
        </w:rPr>
        <w:t xml:space="preserve"> </w:t>
      </w:r>
      <w:r w:rsidRPr="0078242A">
        <w:rPr>
          <w:sz w:val="20"/>
        </w:rPr>
        <w:t>Doplňte dle specifické příručky platné pro danou výzvu</w:t>
      </w:r>
      <w:r>
        <w:rPr>
          <w:szCs w:val="18"/>
        </w:rPr>
        <w:t>.</w:t>
      </w:r>
    </w:p>
  </w:footnote>
  <w:footnote w:id="2">
    <w:p w:rsidR="00A428E2" w:rsidRPr="00B524F1" w:rsidRDefault="00A428E2" w:rsidP="00A428E2">
      <w:pPr>
        <w:pStyle w:val="Textpoznpodarou"/>
        <w:tabs>
          <w:tab w:val="left" w:pos="180"/>
        </w:tabs>
        <w:ind w:left="181" w:hanging="181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ab/>
      </w:r>
      <w:r w:rsidRPr="00B524F1">
        <w:rPr>
          <w:sz w:val="20"/>
        </w:rPr>
        <w:t>Případně podle zvláštního zákona, pokud zvláštní zákon obsahuje vlastní úpravu vypořádání.</w:t>
      </w:r>
    </w:p>
  </w:footnote>
  <w:footnote w:id="3">
    <w:p w:rsidR="00A428E2" w:rsidRPr="002650D6" w:rsidRDefault="00A428E2" w:rsidP="00A428E2">
      <w:pPr>
        <w:pStyle w:val="Textpoznpodarou"/>
        <w:rPr>
          <w:sz w:val="20"/>
        </w:rPr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2650D6">
        <w:rPr>
          <w:sz w:val="20"/>
        </w:rPr>
        <w:t>Lze doplnit i v negativním smyslu, tj. uvést činnosti, které byly v příslušné výzvě zakázány. Formuluje se univerzálně dle výzvy, nikoli dle konkrétní žádosti o podporu (příp. dle části výzvy, pokud výzva byla členěná na části a tyto části měly specificky vymezeny uváděné parametry).</w:t>
      </w:r>
    </w:p>
  </w:footnote>
  <w:footnote w:id="4">
    <w:p w:rsidR="00A428E2" w:rsidRDefault="00A428E2" w:rsidP="00A428E2">
      <w:pPr>
        <w:pStyle w:val="Textpoznpodarou"/>
      </w:pPr>
      <w:r>
        <w:rPr>
          <w:rStyle w:val="Znakapoznpodarou"/>
          <w:rFonts w:eastAsiaTheme="majorEastAsia"/>
        </w:rPr>
        <w:footnoteRef/>
      </w:r>
      <w:r>
        <w:t xml:space="preserve"> </w:t>
      </w:r>
      <w:r w:rsidRPr="008D7F0D">
        <w:rPr>
          <w:sz w:val="20"/>
        </w:rPr>
        <w:t>Textaci je nutné upravit, pokud je s ohledem na zahájení realizace projektu před vydáním právního aktu nemožné dodržet standardní lhůty předložení zpráv</w:t>
      </w:r>
      <w:r>
        <w:t>.</w:t>
      </w:r>
    </w:p>
  </w:footnote>
  <w:footnote w:id="5">
    <w:p w:rsidR="00A428E2" w:rsidRPr="00A00FE1" w:rsidRDefault="00A428E2" w:rsidP="00A428E2">
      <w:pPr>
        <w:pStyle w:val="Textpoznpodarou"/>
        <w:rPr>
          <w:sz w:val="20"/>
          <w:szCs w:val="20"/>
        </w:rPr>
      </w:pPr>
      <w:r w:rsidRPr="00A00FE1">
        <w:rPr>
          <w:rStyle w:val="Znakapoznpodarou"/>
          <w:sz w:val="20"/>
        </w:rPr>
        <w:footnoteRef/>
      </w:r>
      <w:r w:rsidRPr="00A00FE1">
        <w:rPr>
          <w:sz w:val="20"/>
          <w:szCs w:val="20"/>
        </w:rPr>
        <w:t xml:space="preserve"> Bude uvedenou pouze v případě, je-li v projektu aplikováno partnerství a současně tak uveden </w:t>
      </w:r>
      <w:r w:rsidRPr="00A35235">
        <w:rPr>
          <w:sz w:val="20"/>
          <w:szCs w:val="20"/>
        </w:rPr>
        <w:t>čl. 16</w:t>
      </w:r>
      <w:r>
        <w:rPr>
          <w:sz w:val="20"/>
          <w:szCs w:val="20"/>
        </w:rPr>
        <w:t xml:space="preserve"> </w:t>
      </w:r>
      <w:r w:rsidRPr="00A00FE1">
        <w:rPr>
          <w:sz w:val="20"/>
          <w:szCs w:val="20"/>
        </w:rPr>
        <w:t>v části II</w:t>
      </w:r>
      <w:r>
        <w:rPr>
          <w:sz w:val="20"/>
          <w:szCs w:val="20"/>
        </w:rPr>
        <w:t xml:space="preserve"> těchto Podmínek</w:t>
      </w:r>
      <w:r w:rsidRPr="00A00FE1">
        <w:rPr>
          <w:sz w:val="20"/>
          <w:szCs w:val="20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B3C2B"/>
    <w:multiLevelType w:val="hybridMultilevel"/>
    <w:tmpl w:val="1FD8E476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>
    <w:nsid w:val="052C0A2C"/>
    <w:multiLevelType w:val="hybridMultilevel"/>
    <w:tmpl w:val="A38A8744"/>
    <w:lvl w:ilvl="0" w:tplc="D5EC48AC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D76CDA"/>
    <w:multiLevelType w:val="hybridMultilevel"/>
    <w:tmpl w:val="619C2F2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BF27CB5"/>
    <w:multiLevelType w:val="multilevel"/>
    <w:tmpl w:val="2CCCEA12"/>
    <w:lvl w:ilvl="0">
      <w:start w:val="1"/>
      <w:numFmt w:val="bullet"/>
      <w:pStyle w:val="Odrky1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color w:val="4F81BD" w:themeColor="accent1"/>
        <w:sz w:val="22"/>
        <w:szCs w:val="22"/>
      </w:rPr>
    </w:lvl>
    <w:lvl w:ilvl="1">
      <w:start w:val="1"/>
      <w:numFmt w:val="bullet"/>
      <w:pStyle w:val="Odrky2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auto"/>
        <w:sz w:val="22"/>
      </w:rPr>
    </w:lvl>
    <w:lvl w:ilvl="2">
      <w:start w:val="1"/>
      <w:numFmt w:val="bullet"/>
      <w:pStyle w:val="Odrky3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4F81BD" w:themeColor="accent1"/>
      </w:rPr>
    </w:lvl>
    <w:lvl w:ilvl="3">
      <w:start w:val="1"/>
      <w:numFmt w:val="bullet"/>
      <w:pStyle w:val="Odrky4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pStyle w:val="Odrky4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12613"/>
    <w:multiLevelType w:val="multilevel"/>
    <w:tmpl w:val="93F003A2"/>
    <w:lvl w:ilvl="0">
      <w:start w:val="1"/>
      <w:numFmt w:val="bullet"/>
      <w:lvlText w:val=""/>
      <w:lvlJc w:val="left"/>
      <w:pPr>
        <w:tabs>
          <w:tab w:val="num" w:pos="397"/>
        </w:tabs>
        <w:ind w:left="397" w:hanging="397"/>
      </w:pPr>
      <w:rPr>
        <w:rFonts w:ascii="Wingdings 2" w:hAnsi="Wingdings 2" w:hint="default"/>
        <w:b/>
        <w:color w:val="auto"/>
        <w:sz w:val="22"/>
        <w:szCs w:val="22"/>
      </w:rPr>
    </w:lvl>
    <w:lvl w:ilvl="1">
      <w:start w:val="1"/>
      <w:numFmt w:val="bullet"/>
      <w:lvlText w:val=""/>
      <w:lvlJc w:val="left"/>
      <w:pPr>
        <w:tabs>
          <w:tab w:val="num" w:pos="794"/>
        </w:tabs>
        <w:ind w:left="794" w:hanging="397"/>
      </w:pPr>
      <w:rPr>
        <w:rFonts w:ascii="Wingdings 2" w:hAnsi="Wingdings 2" w:hint="default"/>
        <w:color w:val="4F81BD" w:themeColor="accent1"/>
        <w:sz w:val="22"/>
      </w:rPr>
    </w:lvl>
    <w:lvl w:ilvl="2">
      <w:start w:val="1"/>
      <w:numFmt w:val="bullet"/>
      <w:lvlText w:val=""/>
      <w:lvlJc w:val="left"/>
      <w:pPr>
        <w:tabs>
          <w:tab w:val="num" w:pos="1191"/>
        </w:tabs>
        <w:ind w:left="1191" w:hanging="397"/>
      </w:pPr>
      <w:rPr>
        <w:rFonts w:ascii="Wingdings 2" w:hAnsi="Wingdings 2" w:hint="default"/>
        <w:color w:val="auto"/>
      </w:rPr>
    </w:lvl>
    <w:lvl w:ilvl="3">
      <w:start w:val="1"/>
      <w:numFmt w:val="bullet"/>
      <w:lvlText w:val=""/>
      <w:lvlJc w:val="left"/>
      <w:pPr>
        <w:tabs>
          <w:tab w:val="num" w:pos="1588"/>
        </w:tabs>
        <w:ind w:left="1588" w:hanging="397"/>
      </w:pPr>
      <w:rPr>
        <w:rFonts w:ascii="Wingdings 2" w:hAnsi="Wingdings 2" w:hint="default"/>
        <w:color w:val="4F81BD" w:themeColor="accent1"/>
      </w:rPr>
    </w:lvl>
    <w:lvl w:ilvl="4">
      <w:start w:val="1"/>
      <w:numFmt w:val="bullet"/>
      <w:lvlText w:val=""/>
      <w:lvlJc w:val="left"/>
      <w:pPr>
        <w:tabs>
          <w:tab w:val="num" w:pos="1985"/>
        </w:tabs>
        <w:ind w:left="1985" w:hanging="397"/>
      </w:pPr>
      <w:rPr>
        <w:rFonts w:ascii="Wingdings 2" w:hAnsi="Wingdings 2" w:hint="default"/>
        <w:color w:val="4F81BD" w:themeColor="accent1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41EBE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6">
    <w:nsid w:val="207859D6"/>
    <w:multiLevelType w:val="multilevel"/>
    <w:tmpl w:val="8AB8246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7">
    <w:nsid w:val="33D950AA"/>
    <w:multiLevelType w:val="multilevel"/>
    <w:tmpl w:val="E5A6CBD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8">
    <w:nsid w:val="363D02EC"/>
    <w:multiLevelType w:val="multilevel"/>
    <w:tmpl w:val="6AA00BC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9">
    <w:nsid w:val="36DE1106"/>
    <w:multiLevelType w:val="hybridMultilevel"/>
    <w:tmpl w:val="88325632"/>
    <w:lvl w:ilvl="0" w:tplc="0405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>
    <w:nsid w:val="3A4C2D3D"/>
    <w:multiLevelType w:val="multilevel"/>
    <w:tmpl w:val="BC86D772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1">
    <w:nsid w:val="46AA1BB6"/>
    <w:multiLevelType w:val="hybridMultilevel"/>
    <w:tmpl w:val="AD90226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>
    <w:nsid w:val="57255C5C"/>
    <w:multiLevelType w:val="hybridMultilevel"/>
    <w:tmpl w:val="65D05C8C"/>
    <w:lvl w:ilvl="0" w:tplc="F9803CD2">
      <w:start w:val="1"/>
      <w:numFmt w:val="lowerLetter"/>
      <w:lvlText w:val="%1)"/>
      <w:lvlJc w:val="left"/>
      <w:pPr>
        <w:ind w:left="1287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2007" w:hanging="360"/>
      </w:pPr>
    </w:lvl>
    <w:lvl w:ilvl="2" w:tplc="0405001B">
      <w:start w:val="1"/>
      <w:numFmt w:val="lowerRoman"/>
      <w:lvlText w:val="%3."/>
      <w:lvlJc w:val="right"/>
      <w:pPr>
        <w:ind w:left="2727" w:hanging="180"/>
      </w:pPr>
    </w:lvl>
    <w:lvl w:ilvl="3" w:tplc="0405000F">
      <w:start w:val="1"/>
      <w:numFmt w:val="decimal"/>
      <w:lvlText w:val="%4."/>
      <w:lvlJc w:val="left"/>
      <w:pPr>
        <w:ind w:left="3447" w:hanging="360"/>
      </w:pPr>
    </w:lvl>
    <w:lvl w:ilvl="4" w:tplc="04050019">
      <w:start w:val="1"/>
      <w:numFmt w:val="lowerLetter"/>
      <w:lvlText w:val="%5."/>
      <w:lvlJc w:val="left"/>
      <w:pPr>
        <w:ind w:left="4167" w:hanging="360"/>
      </w:pPr>
    </w:lvl>
    <w:lvl w:ilvl="5" w:tplc="0405001B">
      <w:start w:val="1"/>
      <w:numFmt w:val="lowerRoman"/>
      <w:lvlText w:val="%6."/>
      <w:lvlJc w:val="right"/>
      <w:pPr>
        <w:ind w:left="4887" w:hanging="180"/>
      </w:pPr>
    </w:lvl>
    <w:lvl w:ilvl="6" w:tplc="0405000F">
      <w:start w:val="1"/>
      <w:numFmt w:val="decimal"/>
      <w:lvlText w:val="%7."/>
      <w:lvlJc w:val="left"/>
      <w:pPr>
        <w:ind w:left="5607" w:hanging="360"/>
      </w:pPr>
    </w:lvl>
    <w:lvl w:ilvl="7" w:tplc="04050019">
      <w:start w:val="1"/>
      <w:numFmt w:val="lowerLetter"/>
      <w:lvlText w:val="%8."/>
      <w:lvlJc w:val="left"/>
      <w:pPr>
        <w:ind w:left="6327" w:hanging="360"/>
      </w:pPr>
    </w:lvl>
    <w:lvl w:ilvl="8" w:tplc="0405001B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57895C35"/>
    <w:multiLevelType w:val="hybridMultilevel"/>
    <w:tmpl w:val="98A0CD3A"/>
    <w:lvl w:ilvl="0" w:tplc="6B726E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2A93353"/>
    <w:multiLevelType w:val="multilevel"/>
    <w:tmpl w:val="126C2580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5">
    <w:nsid w:val="686D6313"/>
    <w:multiLevelType w:val="multilevel"/>
    <w:tmpl w:val="FBBE5600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080" w:hanging="1080"/>
      </w:pPr>
    </w:lvl>
    <w:lvl w:ilvl="4">
      <w:start w:val="1"/>
      <w:numFmt w:val="decimal"/>
      <w:isLgl/>
      <w:lvlText w:val="%1.%2.%3.%4.%5."/>
      <w:lvlJc w:val="left"/>
      <w:pPr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440"/>
      </w:pPr>
    </w:lvl>
    <w:lvl w:ilvl="6">
      <w:start w:val="1"/>
      <w:numFmt w:val="decimal"/>
      <w:isLgl/>
      <w:lvlText w:val="%1.%2.%3.%4.%5.%6.%7."/>
      <w:lvlJc w:val="left"/>
      <w:pPr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</w:lvl>
  </w:abstractNum>
  <w:abstractNum w:abstractNumId="16">
    <w:nsid w:val="698727B5"/>
    <w:multiLevelType w:val="multilevel"/>
    <w:tmpl w:val="73CCD8D6"/>
    <w:lvl w:ilvl="0">
      <w:start w:val="1"/>
      <w:numFmt w:val="decimal"/>
      <w:lvlText w:val="2.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2.%2"/>
      <w:lvlJc w:val="left"/>
      <w:pPr>
        <w:tabs>
          <w:tab w:val="num" w:pos="720"/>
        </w:tabs>
        <w:ind w:left="720" w:hanging="72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258"/>
        </w:tabs>
        <w:ind w:left="1258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958"/>
        </w:tabs>
        <w:ind w:left="1958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298"/>
        </w:tabs>
        <w:ind w:left="2298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998"/>
        </w:tabs>
        <w:ind w:left="2998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3338"/>
        </w:tabs>
        <w:ind w:left="3338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038"/>
        </w:tabs>
        <w:ind w:left="4038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4378"/>
        </w:tabs>
        <w:ind w:left="4378" w:hanging="1800"/>
      </w:pPr>
    </w:lvl>
  </w:abstractNum>
  <w:abstractNum w:abstractNumId="17">
    <w:nsid w:val="6C565E4B"/>
    <w:multiLevelType w:val="hybridMultilevel"/>
    <w:tmpl w:val="75FEF9EE"/>
    <w:lvl w:ilvl="0" w:tplc="E56E4988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71E0018D"/>
    <w:multiLevelType w:val="hybridMultilevel"/>
    <w:tmpl w:val="5164F702"/>
    <w:lvl w:ilvl="0" w:tplc="04050001">
      <w:start w:val="1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437"/>
        </w:tabs>
        <w:ind w:left="1437" w:hanging="360"/>
      </w:pPr>
      <w:rPr>
        <w:rFonts w:ascii="Symbol" w:hAnsi="Symbol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num w:numId="1">
    <w:abstractNumId w:val="2"/>
  </w:num>
  <w:num w:numId="2">
    <w:abstractNumId w:val="11"/>
  </w:num>
  <w:num w:numId="3">
    <w:abstractNumId w:val="3"/>
  </w:num>
  <w:num w:numId="4">
    <w:abstractNumId w:val="4"/>
  </w:num>
  <w:num w:numId="5">
    <w:abstractNumId w:val="9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7"/>
  </w:num>
  <w:num w:numId="11">
    <w:abstractNumId w:val="17"/>
  </w:num>
  <w:num w:numId="12">
    <w:abstractNumId w:val="16"/>
  </w:num>
  <w:num w:numId="13">
    <w:abstractNumId w:val="12"/>
  </w:num>
  <w:num w:numId="14">
    <w:abstractNumId w:val="5"/>
  </w:num>
  <w:num w:numId="15">
    <w:abstractNumId w:val="8"/>
  </w:num>
  <w:num w:numId="16">
    <w:abstractNumId w:val="14"/>
  </w:num>
  <w:num w:numId="17">
    <w:abstractNumId w:val="15"/>
  </w:num>
  <w:num w:numId="18">
    <w:abstractNumId w:val="1"/>
  </w:num>
  <w:num w:numId="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E2"/>
    <w:rsid w:val="00A428E2"/>
    <w:rsid w:val="00EF6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428E2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428E2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428E2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428E2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428E2"/>
    <w:rPr>
      <w:lang w:eastAsia="cs-CZ"/>
    </w:rPr>
  </w:style>
  <w:style w:type="paragraph" w:styleId="Zkladntext">
    <w:name w:val="Body Text"/>
    <w:basedOn w:val="Normln"/>
    <w:link w:val="ZkladntextChar"/>
    <w:rsid w:val="00A428E2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428E2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428E2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428E2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428E2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428E2"/>
    <w:rPr>
      <w:vertAlign w:val="superscript"/>
    </w:rPr>
  </w:style>
  <w:style w:type="paragraph" w:customStyle="1" w:styleId="txt">
    <w:name w:val="txt"/>
    <w:basedOn w:val="Normln"/>
    <w:link w:val="txtChar"/>
    <w:rsid w:val="00A428E2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A428E2"/>
    <w:rPr>
      <w:szCs w:val="24"/>
      <w:lang w:eastAsia="cs-CZ"/>
    </w:rPr>
  </w:style>
  <w:style w:type="paragraph" w:styleId="slovanseznam">
    <w:name w:val="List Number"/>
    <w:basedOn w:val="Normln"/>
    <w:rsid w:val="00A428E2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428E2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428E2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428E2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428E2"/>
  </w:style>
  <w:style w:type="paragraph" w:customStyle="1" w:styleId="Odrky4">
    <w:name w:val="Odrážky 4"/>
    <w:basedOn w:val="Odrky3"/>
    <w:uiPriority w:val="5"/>
    <w:rsid w:val="00A428E2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428E2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428E2"/>
    <w:rPr>
      <w:color w:val="080808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header" w:uiPriority="0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A Normální"/>
    <w:qFormat/>
    <w:rsid w:val="00A428E2"/>
    <w:pPr>
      <w:spacing w:after="120"/>
      <w:jc w:val="both"/>
    </w:pPr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hdr"/>
    <w:basedOn w:val="Normln"/>
    <w:link w:val="ZhlavChar"/>
    <w:unhideWhenUsed/>
    <w:rsid w:val="00A428E2"/>
    <w:pPr>
      <w:tabs>
        <w:tab w:val="center" w:pos="4536"/>
        <w:tab w:val="right" w:pos="9072"/>
      </w:tabs>
    </w:pPr>
  </w:style>
  <w:style w:type="character" w:customStyle="1" w:styleId="ZhlavChar">
    <w:name w:val="Záhlaví Char"/>
    <w:aliases w:val="hdr Char"/>
    <w:basedOn w:val="Standardnpsmoodstavce"/>
    <w:link w:val="Zhlav"/>
    <w:rsid w:val="00A428E2"/>
    <w:rPr>
      <w:lang w:eastAsia="cs-CZ"/>
    </w:rPr>
  </w:style>
  <w:style w:type="paragraph" w:styleId="Odstavecseseznamem">
    <w:name w:val="List Paragraph"/>
    <w:aliases w:val="Odstavec_muj,Nad,List Paragraph"/>
    <w:basedOn w:val="Normln"/>
    <w:link w:val="OdstavecseseznamemChar"/>
    <w:uiPriority w:val="34"/>
    <w:qFormat/>
    <w:rsid w:val="00A428E2"/>
    <w:pPr>
      <w:ind w:left="720"/>
      <w:contextualSpacing/>
    </w:pPr>
  </w:style>
  <w:style w:type="character" w:customStyle="1" w:styleId="OdstavecseseznamemChar">
    <w:name w:val="Odstavec se seznamem Char"/>
    <w:aliases w:val="Odstavec_muj Char,Nad Char,List Paragraph Char"/>
    <w:basedOn w:val="Standardnpsmoodstavce"/>
    <w:link w:val="Odstavecseseznamem"/>
    <w:uiPriority w:val="34"/>
    <w:rsid w:val="00A428E2"/>
    <w:rPr>
      <w:lang w:eastAsia="cs-CZ"/>
    </w:rPr>
  </w:style>
  <w:style w:type="paragraph" w:styleId="Zkladntext">
    <w:name w:val="Body Text"/>
    <w:basedOn w:val="Normln"/>
    <w:link w:val="ZkladntextChar"/>
    <w:rsid w:val="00A428E2"/>
    <w:rPr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rsid w:val="00A428E2"/>
    <w:rPr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rsid w:val="00A428E2"/>
    <w:rPr>
      <w:color w:val="0000FF"/>
      <w:u w:val="single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qFormat/>
    <w:rsid w:val="00A428E2"/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A428E2"/>
    <w:rPr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A428E2"/>
    <w:rPr>
      <w:vertAlign w:val="superscript"/>
    </w:rPr>
  </w:style>
  <w:style w:type="paragraph" w:customStyle="1" w:styleId="txt">
    <w:name w:val="txt"/>
    <w:basedOn w:val="Normln"/>
    <w:link w:val="txtChar"/>
    <w:rsid w:val="00A428E2"/>
    <w:pPr>
      <w:ind w:firstLine="357"/>
    </w:pPr>
    <w:rPr>
      <w:szCs w:val="24"/>
    </w:rPr>
  </w:style>
  <w:style w:type="character" w:customStyle="1" w:styleId="txtChar">
    <w:name w:val="txt Char"/>
    <w:basedOn w:val="Standardnpsmoodstavce"/>
    <w:link w:val="txt"/>
    <w:rsid w:val="00A428E2"/>
    <w:rPr>
      <w:szCs w:val="24"/>
      <w:lang w:eastAsia="cs-CZ"/>
    </w:rPr>
  </w:style>
  <w:style w:type="paragraph" w:styleId="slovanseznam">
    <w:name w:val="List Number"/>
    <w:basedOn w:val="Normln"/>
    <w:rsid w:val="00A428E2"/>
    <w:rPr>
      <w:rFonts w:cs="Arial"/>
      <w:sz w:val="24"/>
      <w:szCs w:val="24"/>
    </w:rPr>
  </w:style>
  <w:style w:type="paragraph" w:customStyle="1" w:styleId="Odrky1">
    <w:name w:val="Odrážky 1"/>
    <w:basedOn w:val="Odstavecseseznamem"/>
    <w:uiPriority w:val="5"/>
    <w:rsid w:val="00A428E2"/>
    <w:pPr>
      <w:numPr>
        <w:numId w:val="3"/>
      </w:numPr>
      <w:spacing w:after="220"/>
    </w:pPr>
    <w:rPr>
      <w:lang w:eastAsia="en-US"/>
    </w:rPr>
  </w:style>
  <w:style w:type="paragraph" w:customStyle="1" w:styleId="Odrky2">
    <w:name w:val="Odrážky 2"/>
    <w:basedOn w:val="Odrky1"/>
    <w:uiPriority w:val="5"/>
    <w:rsid w:val="00A428E2"/>
    <w:pPr>
      <w:numPr>
        <w:ilvl w:val="1"/>
      </w:numPr>
    </w:pPr>
  </w:style>
  <w:style w:type="paragraph" w:customStyle="1" w:styleId="Odrky3">
    <w:name w:val="Odrážky 3"/>
    <w:basedOn w:val="Odrky2"/>
    <w:link w:val="Odrky3Char"/>
    <w:uiPriority w:val="5"/>
    <w:rsid w:val="00A428E2"/>
    <w:pPr>
      <w:numPr>
        <w:ilvl w:val="2"/>
      </w:numPr>
    </w:pPr>
  </w:style>
  <w:style w:type="character" w:customStyle="1" w:styleId="Odrky3Char">
    <w:name w:val="Odrážky 3 Char"/>
    <w:basedOn w:val="Standardnpsmoodstavce"/>
    <w:link w:val="Odrky3"/>
    <w:uiPriority w:val="5"/>
    <w:rsid w:val="00A428E2"/>
  </w:style>
  <w:style w:type="paragraph" w:customStyle="1" w:styleId="Odrky4">
    <w:name w:val="Odrážky 4"/>
    <w:basedOn w:val="Odrky3"/>
    <w:uiPriority w:val="5"/>
    <w:rsid w:val="00A428E2"/>
    <w:pPr>
      <w:numPr>
        <w:ilvl w:val="4"/>
      </w:numPr>
      <w:tabs>
        <w:tab w:val="clear" w:pos="1985"/>
        <w:tab w:val="num" w:pos="360"/>
      </w:tabs>
      <w:ind w:left="2880" w:hanging="360"/>
    </w:pPr>
  </w:style>
  <w:style w:type="paragraph" w:customStyle="1" w:styleId="Tabulkatext">
    <w:name w:val="Tabulka text"/>
    <w:link w:val="TabulkatextChar"/>
    <w:uiPriority w:val="6"/>
    <w:rsid w:val="00A428E2"/>
    <w:pPr>
      <w:spacing w:before="60" w:after="60" w:line="240" w:lineRule="auto"/>
      <w:ind w:left="57" w:right="57"/>
    </w:pPr>
    <w:rPr>
      <w:color w:val="080808"/>
      <w:sz w:val="20"/>
    </w:rPr>
  </w:style>
  <w:style w:type="character" w:customStyle="1" w:styleId="TabulkatextChar">
    <w:name w:val="Tabulka text Char"/>
    <w:basedOn w:val="Standardnpsmoodstavce"/>
    <w:link w:val="Tabulkatext"/>
    <w:uiPriority w:val="6"/>
    <w:rsid w:val="00A428E2"/>
    <w:rPr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mvcr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3470</Words>
  <Characters>20474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23897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Ondřej Houda</dc:creator>
  <cp:lastModifiedBy>Ondřej Houda</cp:lastModifiedBy>
  <cp:revision>1</cp:revision>
  <dcterms:created xsi:type="dcterms:W3CDTF">2018-05-24T07:04:00Z</dcterms:created>
  <dcterms:modified xsi:type="dcterms:W3CDTF">2018-05-24T07:11:00Z</dcterms:modified>
</cp:coreProperties>
</file>