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AB0" w:rsidRPr="00853C05" w:rsidRDefault="00A22AB0" w:rsidP="00A22AB0">
      <w:pPr>
        <w:rPr>
          <w:rFonts w:cs="Arial"/>
          <w:sz w:val="24"/>
          <w:szCs w:val="24"/>
        </w:rPr>
      </w:pPr>
      <w:r w:rsidRPr="00853C05">
        <w:rPr>
          <w:rFonts w:cs="Aria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37B2D0B" wp14:editId="377BDFA8">
            <wp:simplePos x="0" y="0"/>
            <wp:positionH relativeFrom="margin">
              <wp:posOffset>0</wp:posOffset>
            </wp:positionH>
            <wp:positionV relativeFrom="paragraph">
              <wp:posOffset>151765</wp:posOffset>
            </wp:positionV>
            <wp:extent cx="3045600" cy="568800"/>
            <wp:effectExtent l="0" t="0" r="2540" b="3175"/>
            <wp:wrapTight wrapText="bothSides">
              <wp:wrapPolygon edited="0">
                <wp:start x="0" y="0"/>
                <wp:lineTo x="0" y="20997"/>
                <wp:lineTo x="21483" y="20997"/>
                <wp:lineTo x="2148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6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C05">
        <w:rPr>
          <w:rFonts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63FEFA6" wp14:editId="7DD96EF2">
            <wp:simplePos x="0" y="0"/>
            <wp:positionH relativeFrom="rightMargin">
              <wp:posOffset>-2077720</wp:posOffset>
            </wp:positionH>
            <wp:positionV relativeFrom="paragraph">
              <wp:posOffset>151130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AB0" w:rsidRPr="00853C05" w:rsidRDefault="00A22AB0" w:rsidP="00A22AB0">
      <w:pPr>
        <w:rPr>
          <w:rFonts w:cs="Arial"/>
          <w:sz w:val="24"/>
          <w:szCs w:val="24"/>
        </w:rPr>
      </w:pPr>
    </w:p>
    <w:p w:rsidR="00A22AB0" w:rsidRDefault="00A22AB0" w:rsidP="00A22AB0">
      <w:pPr>
        <w:spacing w:after="60" w:line="240" w:lineRule="auto"/>
        <w:rPr>
          <w:rFonts w:cs="Arial"/>
          <w:szCs w:val="24"/>
        </w:rPr>
      </w:pPr>
    </w:p>
    <w:p w:rsidR="00A22AB0" w:rsidRDefault="00A22AB0" w:rsidP="00A22AB0">
      <w:pPr>
        <w:spacing w:after="60" w:line="240" w:lineRule="auto"/>
        <w:rPr>
          <w:rFonts w:cs="Arial"/>
          <w:szCs w:val="24"/>
        </w:rPr>
      </w:pPr>
    </w:p>
    <w:p w:rsidR="00A22AB0" w:rsidRPr="00EF7301" w:rsidRDefault="00A22AB0" w:rsidP="00A22AB0">
      <w:pPr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Česká republika – Ministerstvo vnitra </w:t>
      </w:r>
    </w:p>
    <w:p w:rsidR="00A22AB0" w:rsidRPr="00EF7301" w:rsidRDefault="00A22AB0" w:rsidP="00A22AB0">
      <w:pPr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Odbor fondů EU v oblasti vnitřních věcí</w:t>
      </w:r>
    </w:p>
    <w:p w:rsidR="00A22AB0" w:rsidRPr="00EF7301" w:rsidRDefault="00A22AB0" w:rsidP="00A22AB0">
      <w:pPr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Nad Štolou 3</w:t>
      </w:r>
    </w:p>
    <w:p w:rsidR="00A22AB0" w:rsidRPr="00EF7301" w:rsidRDefault="00A22AB0" w:rsidP="00A22AB0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170 34 Praha</w:t>
      </w:r>
    </w:p>
    <w:p w:rsidR="00A22AB0" w:rsidRPr="00EF7301" w:rsidRDefault="00A22AB0" w:rsidP="00A22AB0">
      <w:pPr>
        <w:spacing w:line="240" w:lineRule="auto"/>
        <w:rPr>
          <w:rFonts w:cs="Arial"/>
          <w:szCs w:val="24"/>
        </w:rPr>
      </w:pPr>
    </w:p>
    <w:p w:rsidR="00EE6D8F" w:rsidRDefault="00EE6D8F" w:rsidP="00A22AB0">
      <w:pPr>
        <w:pStyle w:val="Zkladntext"/>
        <w:spacing w:after="240" w:line="240" w:lineRule="auto"/>
        <w:jc w:val="center"/>
        <w:rPr>
          <w:b/>
          <w:sz w:val="28"/>
          <w:szCs w:val="32"/>
        </w:rPr>
      </w:pPr>
      <w:r w:rsidRPr="00EE6D8F">
        <w:rPr>
          <w:b/>
          <w:sz w:val="28"/>
          <w:szCs w:val="32"/>
        </w:rPr>
        <w:t xml:space="preserve">PODMÍNKY POUŽITÍ PODPORY Z NÁRODNÍHO PROGRAMU AZYLOVÉHO, MIGRAČNÍHO A INTEGRAČNÍHO FONDU </w:t>
      </w:r>
    </w:p>
    <w:p w:rsidR="00A22AB0" w:rsidRPr="00EF7301" w:rsidRDefault="00A22AB0" w:rsidP="00A22AB0">
      <w:pPr>
        <w:pStyle w:val="Zkladntext"/>
        <w:spacing w:after="240" w:line="240" w:lineRule="auto"/>
        <w:jc w:val="center"/>
        <w:rPr>
          <w:bCs/>
          <w:sz w:val="22"/>
        </w:rPr>
      </w:pPr>
      <w:r w:rsidRPr="00EF7301">
        <w:rPr>
          <w:bCs/>
          <w:sz w:val="22"/>
        </w:rPr>
        <w:t>(dále jen „Podmínky“)</w:t>
      </w:r>
    </w:p>
    <w:p w:rsidR="00A22AB0" w:rsidRPr="00EF7301" w:rsidRDefault="00A22AB0" w:rsidP="00A22AB0">
      <w:pPr>
        <w:spacing w:line="240" w:lineRule="auto"/>
        <w:rPr>
          <w:sz w:val="20"/>
        </w:rPr>
      </w:pPr>
    </w:p>
    <w:p w:rsidR="00A22AB0" w:rsidRPr="00EF7301" w:rsidRDefault="00A22AB0" w:rsidP="00A22AB0">
      <w:pPr>
        <w:spacing w:line="240" w:lineRule="auto"/>
        <w:rPr>
          <w:szCs w:val="24"/>
        </w:rPr>
      </w:pPr>
      <w:r w:rsidRPr="00EF7301">
        <w:rPr>
          <w:szCs w:val="24"/>
        </w:rPr>
        <w:t>Na základě žádosti o podporu z </w:t>
      </w:r>
      <w:r w:rsidRPr="00EF7301">
        <w:rPr>
          <w:rFonts w:cs="Arial"/>
          <w:szCs w:val="24"/>
        </w:rPr>
        <w:t xml:space="preserve">Národního programu </w:t>
      </w:r>
      <w:r w:rsidR="00EE6D8F">
        <w:rPr>
          <w:rFonts w:cs="Arial"/>
          <w:szCs w:val="24"/>
        </w:rPr>
        <w:t>a Azylového, migračního a integračního fondu</w:t>
      </w:r>
      <w:r w:rsidRPr="00EF7301">
        <w:rPr>
          <w:rFonts w:cs="Arial"/>
          <w:szCs w:val="24"/>
        </w:rPr>
        <w:t xml:space="preserve"> (dále jen „NP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 xml:space="preserve">“) </w:t>
      </w:r>
      <w:r w:rsidRPr="00EF7301">
        <w:rPr>
          <w:szCs w:val="24"/>
        </w:rPr>
        <w:t>jsou podmínky realizace projektu […] registrační číslo […] (dále jen „projekt“) stanoveny takto:</w:t>
      </w:r>
    </w:p>
    <w:p w:rsidR="00A22AB0" w:rsidRPr="00EF7301" w:rsidRDefault="00A22AB0" w:rsidP="00A22AB0">
      <w:pPr>
        <w:spacing w:line="240" w:lineRule="auto"/>
        <w:rPr>
          <w:szCs w:val="24"/>
        </w:rPr>
      </w:pPr>
    </w:p>
    <w:p w:rsidR="00A22AB0" w:rsidRPr="00EF7301" w:rsidRDefault="00A22AB0" w:rsidP="00A22AB0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</w:t>
      </w:r>
    </w:p>
    <w:p w:rsidR="00A22AB0" w:rsidRPr="00EF7301" w:rsidRDefault="00A22AB0" w:rsidP="00A22AB0">
      <w:pPr>
        <w:pStyle w:val="Odstavecseseznamem"/>
        <w:spacing w:after="240" w:line="240" w:lineRule="auto"/>
        <w:ind w:left="360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vymezení</w:t>
      </w:r>
    </w:p>
    <w:p w:rsidR="00A22AB0" w:rsidRPr="00EF7301" w:rsidRDefault="00A22AB0" w:rsidP="00A22AB0">
      <w:pPr>
        <w:pStyle w:val="slovanseznam"/>
        <w:numPr>
          <w:ilvl w:val="0"/>
          <w:numId w:val="2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Specifikace útvaru odpovědného za roli příjemce podpory z NP </w:t>
      </w:r>
      <w:r w:rsidR="00EE6D8F">
        <w:rPr>
          <w:b/>
          <w:bCs/>
          <w:sz w:val="22"/>
        </w:rPr>
        <w:t>AMIF</w:t>
      </w:r>
      <w:r w:rsidRPr="00EF7301">
        <w:rPr>
          <w:b/>
          <w:bCs/>
          <w:sz w:val="22"/>
        </w:rPr>
        <w:t xml:space="preserve"> (dále jen „příjemce“)</w:t>
      </w:r>
    </w:p>
    <w:p w:rsidR="00A22AB0" w:rsidRPr="00EF7301" w:rsidRDefault="00A22AB0" w:rsidP="00A22AB0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Název příjemce:</w:t>
      </w:r>
      <w:r w:rsidRPr="00EF7301">
        <w:rPr>
          <w:rFonts w:cs="Arial"/>
          <w:szCs w:val="24"/>
        </w:rPr>
        <w:tab/>
      </w:r>
      <w:r w:rsidRPr="00EF7301">
        <w:rPr>
          <w:rFonts w:cs="Arial"/>
          <w:szCs w:val="24"/>
        </w:rPr>
        <w:tab/>
      </w:r>
    </w:p>
    <w:p w:rsidR="00A22AB0" w:rsidRPr="00EF7301" w:rsidRDefault="00A22AB0" w:rsidP="00A22AB0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iCs/>
          <w:szCs w:val="24"/>
        </w:rPr>
      </w:pPr>
      <w:r w:rsidRPr="00EF7301">
        <w:rPr>
          <w:rFonts w:cs="Arial"/>
          <w:iCs/>
          <w:szCs w:val="24"/>
        </w:rPr>
        <w:t>Adresa sídla:</w:t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</w:p>
    <w:p w:rsidR="00A22AB0" w:rsidRPr="00EF7301" w:rsidRDefault="00A22AB0" w:rsidP="00A22AB0">
      <w:pPr>
        <w:pStyle w:val="Zhlav"/>
        <w:tabs>
          <w:tab w:val="clear" w:pos="4536"/>
          <w:tab w:val="clear" w:pos="9072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Jejímž jménem jedná: </w:t>
      </w:r>
      <w:r w:rsidRPr="00EF7301">
        <w:rPr>
          <w:rFonts w:cs="Arial"/>
          <w:szCs w:val="24"/>
        </w:rPr>
        <w:tab/>
      </w:r>
    </w:p>
    <w:p w:rsidR="00A22AB0" w:rsidRPr="00EF7301" w:rsidRDefault="00A22AB0" w:rsidP="00A22AB0">
      <w:pPr>
        <w:pStyle w:val="slovanseznam"/>
        <w:numPr>
          <w:ilvl w:val="0"/>
          <w:numId w:val="2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Výše prostředků na realizaci projektu</w:t>
      </w:r>
    </w:p>
    <w:p w:rsidR="00A22AB0" w:rsidRPr="00EF7301" w:rsidRDefault="00A22AB0" w:rsidP="00A22AB0">
      <w:pPr>
        <w:pStyle w:val="slovanseznam"/>
        <w:numPr>
          <w:ilvl w:val="1"/>
          <w:numId w:val="3"/>
        </w:numPr>
        <w:spacing w:after="240" w:line="240" w:lineRule="auto"/>
        <w:rPr>
          <w:sz w:val="22"/>
        </w:rPr>
      </w:pPr>
      <w:r w:rsidRPr="00EF7301">
        <w:rPr>
          <w:sz w:val="22"/>
        </w:rPr>
        <w:t>Maximální výše prostředků a členění zdrojů:</w:t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2125"/>
        <w:gridCol w:w="2269"/>
      </w:tblGrid>
      <w:tr w:rsidR="00A22AB0" w:rsidRPr="00EF7301" w:rsidTr="00B11D8D">
        <w:trPr>
          <w:tblHeader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Finanční rámec projektu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Částka</w:t>
            </w:r>
          </w:p>
          <w:p w:rsidR="00A22AB0" w:rsidRPr="00EF7301" w:rsidRDefault="00A22AB0" w:rsidP="00B11D8D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Kč)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Podíl na celkovém rozpočtu</w:t>
            </w:r>
          </w:p>
          <w:p w:rsidR="00A22AB0" w:rsidRPr="00EF7301" w:rsidRDefault="00A22AB0" w:rsidP="00B11D8D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%)</w:t>
            </w:r>
          </w:p>
        </w:tc>
      </w:tr>
      <w:tr w:rsidR="00A22AB0" w:rsidRPr="00EF7301" w:rsidTr="00B11D8D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Celkové způsobilé náklady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[...]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A22AB0" w:rsidRPr="00EF7301" w:rsidTr="00B11D8D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rFonts w:cs="Arial"/>
                <w:snapToGrid w:val="0"/>
                <w:sz w:val="22"/>
                <w:szCs w:val="24"/>
              </w:rPr>
              <w:t>Příjmy projektu připadající na způsobilé výdaje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A22AB0" w:rsidRPr="00EF7301" w:rsidTr="00B11D8D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rFonts w:cs="Arial"/>
                <w:snapToGrid w:val="0"/>
                <w:sz w:val="22"/>
                <w:szCs w:val="24"/>
              </w:rPr>
              <w:t>Celkové způsobilé náklady očištěné o příjmy připadající na způsobilé výdaje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100 %</w:t>
            </w:r>
          </w:p>
        </w:tc>
      </w:tr>
      <w:tr w:rsidR="00A22AB0" w:rsidRPr="00EF7301" w:rsidTr="00B11D8D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EE6D8F">
            <w:pPr>
              <w:pStyle w:val="Tabulkatext"/>
              <w:numPr>
                <w:ilvl w:val="0"/>
                <w:numId w:val="4"/>
              </w:numPr>
              <w:spacing w:before="0" w:after="0"/>
              <w:jc w:val="both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 xml:space="preserve">z toho </w:t>
            </w:r>
            <w:r w:rsidRPr="00EE6D8F">
              <w:rPr>
                <w:sz w:val="22"/>
                <w:szCs w:val="24"/>
                <w:shd w:val="clear" w:color="auto" w:fill="D9D9D9" w:themeFill="background1" w:themeFillShade="D9"/>
              </w:rPr>
              <w:t>Azylového, migračního a integračního fondu</w:t>
            </w:r>
            <w:r w:rsidRPr="00EE6D8F">
              <w:rPr>
                <w:bCs/>
                <w:snapToGrid w:val="0"/>
                <w:sz w:val="22"/>
                <w:szCs w:val="24"/>
              </w:rPr>
              <w:t>,</w:t>
            </w:r>
            <w:r w:rsidRPr="00EF7301">
              <w:rPr>
                <w:bCs/>
                <w:snapToGrid w:val="0"/>
                <w:sz w:val="22"/>
                <w:szCs w:val="24"/>
              </w:rPr>
              <w:t xml:space="preserve"> tj. prostředky státního rozpočtu na předfinancování výdajů, které mají být kryty prostředky z rozpočtu Evropské unie kromě prostředků z Národního fondu (§ 44 odst. 2 písm. g) rozpočtových pravidel);</w:t>
            </w:r>
            <w:r w:rsidRPr="00EF7301">
              <w:rPr>
                <w:sz w:val="22"/>
                <w:szCs w:val="24"/>
              </w:rPr>
              <w:t xml:space="preserve">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</w:tr>
      <w:tr w:rsidR="00A22AB0" w:rsidRPr="00EF7301" w:rsidTr="00B11D8D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A22AB0">
            <w:pPr>
              <w:pStyle w:val="Tabulkatext"/>
              <w:numPr>
                <w:ilvl w:val="0"/>
                <w:numId w:val="4"/>
              </w:numPr>
              <w:spacing w:before="0" w:after="0"/>
              <w:ind w:hanging="357"/>
              <w:jc w:val="both"/>
              <w:rPr>
                <w:bCs/>
                <w:snapToGrid w:val="0"/>
                <w:sz w:val="22"/>
                <w:szCs w:val="24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 xml:space="preserve">z toho státní rozpočet, tj. prostředky ze </w:t>
            </w:r>
            <w:r w:rsidRPr="00EF7301">
              <w:rPr>
                <w:bCs/>
                <w:snapToGrid w:val="0"/>
                <w:sz w:val="22"/>
                <w:szCs w:val="24"/>
              </w:rPr>
              <w:lastRenderedPageBreak/>
              <w:t>státního rozpočtu na část národního spolufinancování (§ 44 odst. 2 písm. i) rozpočtových pravidel).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lastRenderedPageBreak/>
              <w:t>[…]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A22AB0" w:rsidRPr="00EF7301" w:rsidTr="00B11D8D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both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lastRenderedPageBreak/>
              <w:t>Rozdělení investičních a neinvestičních prostředků v rámci maximální částky podpory</w:t>
            </w:r>
            <w:r w:rsidRPr="00EF7301">
              <w:rPr>
                <w:rStyle w:val="Znakapoznpodarou"/>
                <w:rFonts w:eastAsiaTheme="majorEastAsia"/>
                <w:snapToGrid w:val="0"/>
                <w:sz w:val="22"/>
                <w:szCs w:val="24"/>
              </w:rPr>
              <w:footnoteReference w:id="1"/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A22AB0" w:rsidRPr="00EF7301" w:rsidTr="00B11D8D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A22AB0">
            <w:pPr>
              <w:pStyle w:val="Tabulkatext"/>
              <w:numPr>
                <w:ilvl w:val="0"/>
                <w:numId w:val="5"/>
              </w:numPr>
              <w:spacing w:before="0" w:after="0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neinvestiční prostředky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A22AB0" w:rsidRPr="00EF7301" w:rsidTr="00B11D8D">
        <w:trPr>
          <w:trHeight w:val="7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A22AB0">
            <w:pPr>
              <w:pStyle w:val="Tabulkatext"/>
              <w:numPr>
                <w:ilvl w:val="0"/>
                <w:numId w:val="5"/>
              </w:numPr>
              <w:spacing w:before="0" w:after="0"/>
              <w:rPr>
                <w:bCs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investiční prostředky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AB0" w:rsidRPr="00EF7301" w:rsidRDefault="00A22AB0" w:rsidP="00B11D8D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</w:tbl>
    <w:p w:rsidR="00A22AB0" w:rsidRPr="00EF7301" w:rsidRDefault="00A22AB0" w:rsidP="00A22AB0">
      <w:pPr>
        <w:pStyle w:val="slovanseznam"/>
        <w:numPr>
          <w:ilvl w:val="1"/>
          <w:numId w:val="3"/>
        </w:numPr>
        <w:spacing w:before="120"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Podpora je poskytována na způsobilé výdaje projektu, které nejsou či nebudou kryty z příjmů projektu připadajících na způsobilé výdaje. </w:t>
      </w:r>
    </w:p>
    <w:p w:rsidR="00A22AB0" w:rsidRPr="00EF7301" w:rsidRDefault="00A22AB0" w:rsidP="00A22AB0">
      <w:pPr>
        <w:pStyle w:val="slovanseznam"/>
        <w:numPr>
          <w:ilvl w:val="1"/>
          <w:numId w:val="3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>Pro zapojení zdrojů financování dle výše uvedené tabulky jsou rozhodující hodnoty podílů vyjádřené v procentech. Vyjádření v Kč je jako závazné a maximálně možné stanoveno pouze pro</w:t>
      </w:r>
      <w:r>
        <w:rPr>
          <w:sz w:val="22"/>
        </w:rPr>
        <w:t> </w:t>
      </w:r>
      <w:r w:rsidRPr="00EF7301">
        <w:rPr>
          <w:sz w:val="22"/>
        </w:rPr>
        <w:t>zdroj „</w:t>
      </w:r>
      <w:r w:rsidRPr="00EF7301">
        <w:rPr>
          <w:sz w:val="22"/>
          <w:shd w:val="clear" w:color="auto" w:fill="D9D9D9" w:themeFill="background1" w:themeFillShade="D9"/>
        </w:rPr>
        <w:t>Azylový, migrační a integrační fond</w:t>
      </w:r>
      <w:r w:rsidRPr="00EF7301">
        <w:rPr>
          <w:sz w:val="22"/>
        </w:rPr>
        <w:t>“, pro další zdroj se jedná o vyjádření pouze orientační.</w:t>
      </w:r>
    </w:p>
    <w:p w:rsidR="00A22AB0" w:rsidRPr="00EF7301" w:rsidRDefault="00A22AB0" w:rsidP="00A22AB0">
      <w:pPr>
        <w:pStyle w:val="slovanseznam"/>
        <w:numPr>
          <w:ilvl w:val="1"/>
          <w:numId w:val="3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Skutečná výše podpory, která bude z NP </w:t>
      </w:r>
      <w:r>
        <w:rPr>
          <w:sz w:val="22"/>
        </w:rPr>
        <w:t>AMIF</w:t>
      </w:r>
      <w:r w:rsidRPr="00EF7301">
        <w:rPr>
          <w:sz w:val="22"/>
        </w:rPr>
        <w:t xml:space="preserve"> poskytnuta, bude určena na základě skutečně vzniklých, odůvodněných a řádně prokázaných způsobilých výdajů. Výše podpory bude v souladu s pravidly NP </w:t>
      </w:r>
      <w:r>
        <w:rPr>
          <w:sz w:val="22"/>
        </w:rPr>
        <w:t>AMIF</w:t>
      </w:r>
      <w:r w:rsidRPr="00EF7301">
        <w:rPr>
          <w:sz w:val="22"/>
        </w:rPr>
        <w:t xml:space="preserve"> a právními předpisy ČR a EU snížena o ty příjmy, které projekt vytvoří v průběhu své realizace, které převýší částku příjmů uvedenou v bodě 2.1 tohoto článku smlouvy. </w:t>
      </w:r>
    </w:p>
    <w:p w:rsidR="00A22AB0" w:rsidRPr="00EF7301" w:rsidRDefault="00A22AB0" w:rsidP="00A22AB0">
      <w:pPr>
        <w:pStyle w:val="slovanseznam"/>
        <w:numPr>
          <w:ilvl w:val="1"/>
          <w:numId w:val="3"/>
        </w:numPr>
        <w:spacing w:after="240" w:line="240" w:lineRule="auto"/>
        <w:ind w:left="425" w:hanging="425"/>
        <w:rPr>
          <w:sz w:val="22"/>
        </w:rPr>
      </w:pPr>
      <w:r w:rsidRPr="00EF7301">
        <w:rPr>
          <w:sz w:val="22"/>
        </w:rPr>
        <w:t>Režim financování projektu: ex-post.</w:t>
      </w:r>
    </w:p>
    <w:p w:rsidR="00A22AB0" w:rsidRPr="00EF7301" w:rsidRDefault="00A22AB0" w:rsidP="00A22AB0">
      <w:pPr>
        <w:pStyle w:val="slovanseznam"/>
        <w:numPr>
          <w:ilvl w:val="0"/>
          <w:numId w:val="2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Účel podpory</w:t>
      </w:r>
    </w:p>
    <w:p w:rsidR="00A22AB0" w:rsidRPr="00EF7301" w:rsidRDefault="00A22AB0" w:rsidP="00A22AB0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>V rámci realizace projektu identifikovaného názvem a registračním číslem v úvodní části těchto Podmínek je účelem podpory: […]</w:t>
      </w:r>
    </w:p>
    <w:p w:rsidR="00A22AB0" w:rsidRPr="00EF7301" w:rsidRDefault="00A22AB0" w:rsidP="00A22AB0">
      <w:pPr>
        <w:pStyle w:val="slovanseznam"/>
        <w:numPr>
          <w:ilvl w:val="0"/>
          <w:numId w:val="2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Lhůta, v níž má být dosaženo účelu</w:t>
      </w:r>
    </w:p>
    <w:p w:rsidR="00A22AB0" w:rsidRPr="00EF7301" w:rsidRDefault="00A22AB0" w:rsidP="00A22AB0">
      <w:pPr>
        <w:pStyle w:val="Zhlav"/>
        <w:tabs>
          <w:tab w:val="left" w:pos="708"/>
        </w:tabs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Účelu podpory musí být dosaženo ve lhůtě: </w:t>
      </w:r>
    </w:p>
    <w:p w:rsidR="00A22AB0" w:rsidRPr="00EF7301" w:rsidRDefault="00A22AB0" w:rsidP="00A22AB0">
      <w:pPr>
        <w:pStyle w:val="Zhlav"/>
        <w:numPr>
          <w:ilvl w:val="0"/>
          <w:numId w:val="6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>datum zahájení realizace projektu:</w:t>
      </w:r>
      <w:r w:rsidRPr="00EF7301">
        <w:rPr>
          <w:rFonts w:cs="Arial"/>
          <w:szCs w:val="24"/>
        </w:rPr>
        <w:tab/>
        <w:t>[…]</w:t>
      </w:r>
    </w:p>
    <w:p w:rsidR="00A22AB0" w:rsidRPr="00EF7301" w:rsidRDefault="00A22AB0" w:rsidP="00A22AB0">
      <w:pPr>
        <w:pStyle w:val="Zhlav"/>
        <w:numPr>
          <w:ilvl w:val="0"/>
          <w:numId w:val="6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datum ukončení realizace projektu nejpozději </w:t>
      </w:r>
      <w:proofErr w:type="gramStart"/>
      <w:r w:rsidRPr="00EF7301">
        <w:rPr>
          <w:rFonts w:cs="Arial"/>
          <w:szCs w:val="24"/>
        </w:rPr>
        <w:t>do</w:t>
      </w:r>
      <w:proofErr w:type="gramEnd"/>
      <w:r w:rsidRPr="00EF7301">
        <w:rPr>
          <w:rFonts w:cs="Arial"/>
          <w:szCs w:val="24"/>
        </w:rPr>
        <w:t>:</w:t>
      </w:r>
      <w:r w:rsidRPr="00EF7301">
        <w:rPr>
          <w:rFonts w:cs="Arial"/>
          <w:szCs w:val="24"/>
        </w:rPr>
        <w:tab/>
        <w:t>[…]</w:t>
      </w:r>
    </w:p>
    <w:p w:rsidR="00A22AB0" w:rsidRPr="00EF7301" w:rsidRDefault="00A22AB0" w:rsidP="00A22AB0">
      <w:pPr>
        <w:pStyle w:val="Zhlav"/>
        <w:tabs>
          <w:tab w:val="left" w:pos="5940"/>
        </w:tabs>
        <w:spacing w:line="240" w:lineRule="auto"/>
        <w:ind w:left="714"/>
        <w:rPr>
          <w:rFonts w:cs="Arial"/>
          <w:szCs w:val="24"/>
        </w:rPr>
      </w:pPr>
    </w:p>
    <w:p w:rsidR="00A22AB0" w:rsidRPr="00EF7301" w:rsidRDefault="00A22AB0" w:rsidP="00A22AB0">
      <w:pPr>
        <w:pStyle w:val="slovanseznam"/>
        <w:numPr>
          <w:ilvl w:val="0"/>
          <w:numId w:val="2"/>
        </w:numPr>
        <w:spacing w:before="12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Vzájemná komunikace MV a příjemce</w:t>
      </w:r>
    </w:p>
    <w:p w:rsidR="00A22AB0" w:rsidRPr="00EF7301" w:rsidRDefault="00A22AB0" w:rsidP="00A22AB0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a útvar zajišťující roli poskytovatele podpory z NP </w:t>
      </w:r>
      <w:r>
        <w:rPr>
          <w:rFonts w:cs="Arial"/>
          <w:szCs w:val="24"/>
        </w:rPr>
        <w:t>AMIF</w:t>
      </w:r>
      <w:bookmarkStart w:id="0" w:name="_GoBack"/>
      <w:bookmarkEnd w:id="0"/>
      <w:r w:rsidRPr="00EF7301">
        <w:rPr>
          <w:rFonts w:cs="Arial"/>
          <w:szCs w:val="24"/>
        </w:rPr>
        <w:t xml:space="preserve"> (dále jen „MV“) budou v případě doručování písemností, které musí být opatřeny podpisem osoby oprávněné za daný subjekt jednat, přednostně používat IS GINIS a datové schránky. Příjemce je povinen zajistit, aby se seznámil se všemi zprávami, které mu budou od MV doručeny IS GINIS a datové schránky.</w:t>
      </w:r>
    </w:p>
    <w:p w:rsidR="00A22AB0" w:rsidRDefault="00A22AB0" w:rsidP="00A22AB0">
      <w:pPr>
        <w:spacing w:after="0" w:line="240" w:lineRule="auto"/>
        <w:jc w:val="center"/>
        <w:rPr>
          <w:rFonts w:cs="Arial"/>
          <w:b/>
          <w:szCs w:val="24"/>
        </w:rPr>
      </w:pPr>
    </w:p>
    <w:p w:rsidR="00A22AB0" w:rsidRPr="00EF7301" w:rsidRDefault="00A22AB0" w:rsidP="00A22AB0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</w:t>
      </w:r>
    </w:p>
    <w:p w:rsidR="00A22AB0" w:rsidRPr="00EF7301" w:rsidRDefault="00A22AB0" w:rsidP="00A22AB0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povinnosti příjemce podpory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Užití podpory 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lastRenderedPageBreak/>
        <w:t>Použití podpory je upraveno nejen těmito Podmínkami a právními předpisy ČR a EU, ale rovněž pravidly, která nemají povahu právních předpisů a jsou vydávána MV ve formě dokumentů:</w:t>
      </w:r>
    </w:p>
    <w:p w:rsidR="00A22AB0" w:rsidRPr="00EF7301" w:rsidRDefault="00A22AB0" w:rsidP="00A22AB0">
      <w:pPr>
        <w:pStyle w:val="slovanseznam"/>
        <w:numPr>
          <w:ilvl w:val="0"/>
          <w:numId w:val="8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>Příručka pro žadatele a př</w:t>
      </w:r>
      <w:r w:rsidR="00EE6D8F">
        <w:rPr>
          <w:sz w:val="22"/>
        </w:rPr>
        <w:t>íjemce finanční podpory NP AMIF a ISF</w:t>
      </w:r>
    </w:p>
    <w:p w:rsidR="00A22AB0" w:rsidRPr="00EF7301" w:rsidRDefault="00A22AB0" w:rsidP="00A22AB0">
      <w:pPr>
        <w:pStyle w:val="slovanseznam"/>
        <w:numPr>
          <w:ilvl w:val="0"/>
          <w:numId w:val="8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 xml:space="preserve"> […]</w:t>
      </w:r>
      <w:r w:rsidRPr="00EF7301">
        <w:rPr>
          <w:rStyle w:val="Znakapoznpodarou"/>
          <w:rFonts w:eastAsiaTheme="majorEastAsia"/>
          <w:sz w:val="22"/>
        </w:rPr>
        <w:footnoteReference w:id="2"/>
      </w:r>
    </w:p>
    <w:p w:rsidR="00A22AB0" w:rsidRPr="00EF7301" w:rsidRDefault="00A22AB0" w:rsidP="00A22AB0">
      <w:pPr>
        <w:pStyle w:val="slovanseznam"/>
        <w:spacing w:after="240" w:line="240" w:lineRule="auto"/>
        <w:ind w:left="708"/>
        <w:rPr>
          <w:sz w:val="22"/>
        </w:rPr>
      </w:pPr>
      <w:r w:rsidRPr="00EF7301">
        <w:rPr>
          <w:sz w:val="22"/>
        </w:rPr>
        <w:t xml:space="preserve">Dokumenty uvedené v odrážkách jsou uveřejněny na webovém portálu Odpovědného orgánu </w:t>
      </w:r>
      <w:hyperlink r:id="rId10" w:history="1">
        <w:r w:rsidRPr="00EF7301">
          <w:rPr>
            <w:rStyle w:val="Hypertextovodkaz"/>
            <w:rFonts w:eastAsiaTheme="majorEastAsia"/>
            <w:sz w:val="22"/>
          </w:rPr>
          <w:t>www.mvcr.cz</w:t>
        </w:r>
      </w:hyperlink>
      <w:r w:rsidRPr="00EF7301">
        <w:rPr>
          <w:sz w:val="22"/>
        </w:rPr>
        <w:t xml:space="preserve"> provozovaném MV. Dále v textu těchto Podmínek je obsah těchto dokumentů označen souhrnně také jako „pravidla NP AMIF“. Pravidla NP AMIF jsou pro příjemce závazná. Závaznou verzí dokumentů uvedených v odrážkách je verze platná ke</w:t>
      </w:r>
      <w:r>
        <w:rPr>
          <w:sz w:val="22"/>
        </w:rPr>
        <w:t> </w:t>
      </w:r>
      <w:r w:rsidRPr="00EF7301">
        <w:rPr>
          <w:sz w:val="22"/>
        </w:rPr>
        <w:t xml:space="preserve">dni uskutečnění úkonu souvisejícího s realizací projektu, v případě zadávání zakázek se aplikuje verze pravidel platná </w:t>
      </w:r>
      <w:r w:rsidRPr="00EF7301">
        <w:rPr>
          <w:iCs/>
          <w:sz w:val="22"/>
        </w:rPr>
        <w:t>v den zahájení zadávání zakázky</w:t>
      </w:r>
      <w:r w:rsidRPr="00EF7301">
        <w:rPr>
          <w:sz w:val="22"/>
        </w:rPr>
        <w:t>. Změny či doplnění pravidel NP AMIF relevantních pro příjemce provádí MV formou revize dokumentů v odrážkách a</w:t>
      </w:r>
      <w:r>
        <w:rPr>
          <w:sz w:val="22"/>
        </w:rPr>
        <w:t> </w:t>
      </w:r>
      <w:r w:rsidRPr="00EF7301">
        <w:rPr>
          <w:sz w:val="22"/>
        </w:rPr>
        <w:t>uvědomí o nich příjemce bez zbytečného odkladu elektronickou formou prostřednictvím emailové pošty. V případě rozporu obsahu těchto Podmínek a obsahu dokumentů v odrážkách má přednost obsah těchto Podmínek.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Splnění účelu a realizace projektu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splnit účel podpory uvedený v části I. bodě 3 těchto Podmínek. 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je povinen při realizaci projektu dodržet údaje a skutečnosti, které jsou uvedeny v Žádosti o podporu, která je přílohou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Podmínek, ve znění případných změn, ke</w:t>
      </w:r>
      <w:r>
        <w:rPr>
          <w:sz w:val="22"/>
        </w:rPr>
        <w:t> </w:t>
      </w:r>
      <w:r w:rsidRPr="00EF7301">
        <w:rPr>
          <w:sz w:val="22"/>
        </w:rPr>
        <w:t xml:space="preserve">kterým je příjemce oprávněn dle pravidel NP </w:t>
      </w:r>
      <w:r>
        <w:rPr>
          <w:sz w:val="22"/>
        </w:rPr>
        <w:t>AMIF</w:t>
      </w:r>
      <w:r w:rsidRPr="00EF7301">
        <w:rPr>
          <w:sz w:val="22"/>
        </w:rPr>
        <w:t xml:space="preserve"> bez souhlasu a MV, anebo ve znění změn, které MV dle pravidel NP </w:t>
      </w:r>
      <w:r w:rsidR="00EE6D8F">
        <w:rPr>
          <w:sz w:val="22"/>
        </w:rPr>
        <w:t>AMIF</w:t>
      </w:r>
      <w:r w:rsidRPr="00EF7301">
        <w:rPr>
          <w:sz w:val="22"/>
        </w:rPr>
        <w:t xml:space="preserve"> schválilo.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Způsobilé výdaje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oprávněn použít podporu pouze na výdaje, které souvisejí s realizací projektu, jsou uvedeny ve schváleném rozpočtu projektu, příp. v rozpočtu, který příjemce upravil v souladu s pravidly NP </w:t>
      </w:r>
      <w:r>
        <w:rPr>
          <w:sz w:val="22"/>
        </w:rPr>
        <w:t>AMIF</w:t>
      </w:r>
      <w:r w:rsidRPr="00EF7301">
        <w:rPr>
          <w:sz w:val="22"/>
        </w:rPr>
        <w:t xml:space="preserve">, a je možné je dle pravidel NP </w:t>
      </w:r>
      <w:r>
        <w:rPr>
          <w:sz w:val="22"/>
        </w:rPr>
        <w:t>AMIF</w:t>
      </w:r>
      <w:r w:rsidRPr="00EF7301">
        <w:rPr>
          <w:sz w:val="22"/>
        </w:rPr>
        <w:t xml:space="preserve"> považovat za</w:t>
      </w:r>
      <w:r>
        <w:rPr>
          <w:sz w:val="22"/>
        </w:rPr>
        <w:t> </w:t>
      </w:r>
      <w:r w:rsidRPr="00EF7301">
        <w:rPr>
          <w:sz w:val="22"/>
        </w:rPr>
        <w:t>způsobilé.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se zavazuje nakupovat zboží, služby a stavební práce nejefektivnějším možným způsobem v daném čase a místě. Částky specifikované ve schváleném rozpočtu projektu nelze automaticky považovat za částky nejefektivnější.</w:t>
      </w:r>
    </w:p>
    <w:p w:rsidR="00A22AB0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úhradu veškerých výdajů projektu, které nejsou kryty výše uvedenou podporou (např. nezpůsobilé výdaje), aby byl dodržen účel poskytnutí podpory na daný projekt.</w:t>
      </w:r>
    </w:p>
    <w:p w:rsidR="00A22AB0" w:rsidRDefault="00A22AB0" w:rsidP="00A22AB0">
      <w:pPr>
        <w:pStyle w:val="slovanseznam"/>
        <w:spacing w:line="240" w:lineRule="auto"/>
        <w:rPr>
          <w:sz w:val="22"/>
        </w:rPr>
      </w:pPr>
    </w:p>
    <w:p w:rsidR="00A22AB0" w:rsidRPr="00EF7301" w:rsidRDefault="00A22AB0" w:rsidP="00A22AB0">
      <w:pPr>
        <w:pStyle w:val="slovanseznam"/>
        <w:spacing w:line="240" w:lineRule="auto"/>
        <w:rPr>
          <w:sz w:val="22"/>
        </w:rPr>
      </w:pP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Udržitelnost projektu </w:t>
      </w:r>
    </w:p>
    <w:p w:rsidR="00A22AB0" w:rsidRPr="00EF7301" w:rsidRDefault="00A22AB0" w:rsidP="00A22AB0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V případech, kdy projekt podle platných pravidel 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 xml:space="preserve"> podléhá povinnosti zachování investice, je příjemce povinen zajistit, aby ve stanoveném období od jejího pořízení v projektu nedošlo ke změně účelu použití investice nebo zastavení využívání investice mimo schválenou programovou oblast podpory v rámci 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 xml:space="preserve">. Příjemce je povinen zajistit udržení investice …. </w:t>
      </w:r>
      <w:proofErr w:type="gramStart"/>
      <w:r w:rsidRPr="00EF7301">
        <w:rPr>
          <w:rFonts w:cs="Arial"/>
          <w:szCs w:val="24"/>
        </w:rPr>
        <w:t>po</w:t>
      </w:r>
      <w:proofErr w:type="gramEnd"/>
      <w:r w:rsidRPr="00EF7301">
        <w:rPr>
          <w:rFonts w:cs="Arial"/>
          <w:szCs w:val="24"/>
        </w:rPr>
        <w:t xml:space="preserve"> stanovenou dobu 3</w:t>
      </w:r>
      <w:r>
        <w:rPr>
          <w:rFonts w:cs="Arial"/>
          <w:szCs w:val="24"/>
        </w:rPr>
        <w:t>/</w:t>
      </w:r>
      <w:r w:rsidRPr="00EF7301">
        <w:rPr>
          <w:rFonts w:cs="Arial"/>
          <w:szCs w:val="24"/>
        </w:rPr>
        <w:t>5 let od doby jejího pořízení v rámci realizace projektu.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lastRenderedPageBreak/>
        <w:t xml:space="preserve">Vedení účetnictví 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řádně účtovat o veškerých příjmech a výdajích, resp. výnosech a nákladech. Příjemce je povinen vést účetnictví v souladu se zákonem č. 563/1991 Sb., o</w:t>
      </w:r>
      <w:r>
        <w:rPr>
          <w:sz w:val="22"/>
        </w:rPr>
        <w:t> </w:t>
      </w:r>
      <w:r w:rsidRPr="00EF7301">
        <w:rPr>
          <w:sz w:val="22"/>
        </w:rPr>
        <w:t>účetnictví, ve znění pozdějších předpisů, a vést příjmy a výdaje s jednoznačnou vazbou na</w:t>
      </w:r>
      <w:r>
        <w:rPr>
          <w:sz w:val="22"/>
        </w:rPr>
        <w:t> </w:t>
      </w:r>
      <w:r w:rsidRPr="00EF7301">
        <w:rPr>
          <w:sz w:val="22"/>
        </w:rPr>
        <w:t>projekt s výjimkou výdajů, které jsou financovány jakožto paušální výdaje dle § 14 odst. 7 rozpočtových pravidel, nebo je povinen vést pro projekt tzv. daňovou evidenci podle zákona č. 586/1992 Sb., o daních z příjmů, ve znění pozdějších předpisů, rozšířenou tak, aby</w:t>
      </w:r>
      <w:r>
        <w:rPr>
          <w:sz w:val="22"/>
        </w:rPr>
        <w:t> </w:t>
      </w:r>
      <w:r w:rsidRPr="00EF7301">
        <w:rPr>
          <w:sz w:val="22"/>
        </w:rPr>
        <w:t>příslušné doklady vztahující se k projektu splňovaly náležitosti účetního dokladu ve</w:t>
      </w:r>
      <w:r>
        <w:rPr>
          <w:sz w:val="22"/>
        </w:rPr>
        <w:t> </w:t>
      </w:r>
      <w:r w:rsidRPr="00EF7301">
        <w:rPr>
          <w:sz w:val="22"/>
        </w:rPr>
        <w:t>smyslu § 11 zákona č. 563/1991 Sb., (s výjimkou bodu f) zákona) a aby předmětné doklady byly správné, úplné, průkazné, srozumitelné, vedené v písemné formě chronologicky a</w:t>
      </w:r>
      <w:r>
        <w:rPr>
          <w:sz w:val="22"/>
        </w:rPr>
        <w:t> </w:t>
      </w:r>
      <w:r w:rsidRPr="00EF7301">
        <w:rPr>
          <w:sz w:val="22"/>
        </w:rPr>
        <w:t>způsobem zaručujícím jejich trvanlivost a aby uskutečněné příjmy a výdaje byly s výjimkou výdajů, které jsou financovány jakožto paušální výdaje dle § 14 odst. 7 rozpočtových pravidel, vedeny s jednoznačnou vazbou na projekt.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předat MV ve lhůtě jím stanovené na jeho vyžádání účetní záznamy a</w:t>
      </w:r>
      <w:r>
        <w:rPr>
          <w:sz w:val="22"/>
        </w:rPr>
        <w:t> </w:t>
      </w:r>
      <w:r w:rsidRPr="00EF7301">
        <w:rPr>
          <w:sz w:val="22"/>
        </w:rPr>
        <w:t>další doklady vztahující se k projektu převedené do digitální podoby.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Zakázky 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Při zadávání zakázek v rámci realizace projektu je příjemce povinen postupovat v souladu s pravidly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zavázat dodavatele předkládat k proplacení pouze faktury, které obsahují název a číslo projektu. V odůvodněných případech je příjemci umožněno, aby</w:t>
      </w:r>
      <w:r>
        <w:rPr>
          <w:sz w:val="22"/>
        </w:rPr>
        <w:t> </w:t>
      </w:r>
      <w:r w:rsidRPr="00EF7301">
        <w:rPr>
          <w:sz w:val="22"/>
        </w:rPr>
        <w:t xml:space="preserve">doklady označil názvem a číslem projektu sám před jejich uplatněním v žádosti o platbu. 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Kontrola </w:t>
      </w:r>
    </w:p>
    <w:p w:rsidR="00A22AB0" w:rsidRPr="00EF7301" w:rsidRDefault="00A22AB0" w:rsidP="00A22AB0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za účelem ověření plnění povinností vyplývajících z těchto Podmínek vytvořit podmínky k provedení kontroly vztahující se k realizaci projektu, poskytnout oprávněným osobám veškeré doklady vážící se k realizaci projektu, umožnit průběžné ověřování souladu údajů 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realizaci projektu uváděných ve zprávách o realizaci projektu se skutečným stavem v místě jeho realizace a poskytnout součinnost všem osobám oprávněným k provádění kontroly. Těmito oprávněnými osobami jsou MV, územní finanční orgány, Ministerstvo financí, Nejvyšší kontrolní úřad, Evropská komise a Evropský účetní dvůr, případně další orgány oprávněné k výkonu kontroly.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Informační a komunikační opatření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provádět informační a komunikační opatření projektu v souladu s pravidly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nápravu nedostatku týkající se provádění informačních a</w:t>
      </w:r>
      <w:r>
        <w:rPr>
          <w:sz w:val="22"/>
        </w:rPr>
        <w:t> </w:t>
      </w:r>
      <w:r w:rsidRPr="00EF7301">
        <w:rPr>
          <w:sz w:val="22"/>
        </w:rPr>
        <w:t xml:space="preserve">komunikačních opatření projektu ve lhůtě a způsobem specifikovaným ve výzvě k provedení této nápravy, kterou příjemci adresuje MV. 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Poskytování údajů o realizaci projektu </w:t>
      </w:r>
    </w:p>
    <w:p w:rsidR="00A22AB0" w:rsidRPr="00EF7301" w:rsidRDefault="00A22AB0" w:rsidP="00A22AB0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na základě žádosti MV nebo Ministerstva financí poskytnout těmto subjektům písemně jakékoliv doplňující informace související s realizací projektu (zejména má v této souvislosti povinnost poskytnout veškeré informace o výsledcích kontrol a auditů, včetně kontrolních protokolů z kontrol provedených v souvislosti s projektem), a to ve lhůtě stanovené MV.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Oznamovací povinnost</w:t>
      </w:r>
    </w:p>
    <w:p w:rsidR="00A22AB0" w:rsidRPr="00EF7301" w:rsidRDefault="00A22AB0" w:rsidP="00A22AB0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Příjemce je dále povinen dodržet pravidla NP </w:t>
      </w:r>
      <w:r>
        <w:rPr>
          <w:sz w:val="22"/>
        </w:rPr>
        <w:t>AMIF</w:t>
      </w:r>
      <w:r w:rsidRPr="00EF7301">
        <w:rPr>
          <w:sz w:val="22"/>
        </w:rPr>
        <w:t xml:space="preserve"> upravující oznamování změn týkajících se projektu.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lastRenderedPageBreak/>
        <w:t>Zákaz čerpání jiných podpor</w:t>
      </w:r>
    </w:p>
    <w:p w:rsidR="00A22AB0" w:rsidRPr="00EF7301" w:rsidRDefault="00A22AB0" w:rsidP="00A22AB0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není oprávněn čerpat na výdaje projektu, na které je poskytována podpora, jiné finanční prostředky z rozpočtových kapitol státního rozpočtu ČR, státních fondů, z rozpočtů obcí, měst a krajů, strukturálních fondů nebo jiných prostředků EU, než jsou prostředky uvedené v čl. I bodě 2.1 těchto Podmínek. V případě, že do projektu jsou zařazeny jen výdaje na pořízení či zajištění části určitého celku, pravidlo z předchozí věty se vztahuje jen na tu část výdajů, na kterou je poskytována podpora. 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Vypořádání projektu</w:t>
      </w:r>
    </w:p>
    <w:p w:rsidR="00A22AB0" w:rsidRPr="00EF7301" w:rsidRDefault="00A22AB0" w:rsidP="00A22AB0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podporu finančně vypořádat v souladu s rozpočtovými pravidly 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vyhláškou č. 52/2008 Sb., kterou se stanoví zásady a termíny finančního vypořádání se státním rozpočtem nebo státními finančními aktivy</w:t>
      </w:r>
      <w:r w:rsidRPr="00EF7301">
        <w:rPr>
          <w:rFonts w:cs="Arial"/>
          <w:szCs w:val="24"/>
          <w:vertAlign w:val="superscript"/>
        </w:rPr>
        <w:footnoteReference w:id="3"/>
      </w:r>
      <w:r w:rsidRPr="00EF7301">
        <w:rPr>
          <w:rFonts w:cs="Arial"/>
          <w:szCs w:val="24"/>
        </w:rPr>
        <w:t>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Uchovávání dokumentů</w:t>
      </w:r>
    </w:p>
    <w:p w:rsidR="00A22AB0" w:rsidRPr="00EF7301" w:rsidRDefault="00A22AB0" w:rsidP="00A22AB0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uchovat veškeré dokumenty související s realizací projektu v souladu s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platnými právními předpisy ČR, zejména v souladu s § 44a odst. 11 rozpočtových pravidel a pravidly NP </w:t>
      </w:r>
      <w:r>
        <w:rPr>
          <w:rFonts w:cs="Arial"/>
          <w:szCs w:val="24"/>
        </w:rPr>
        <w:t>AMIF</w:t>
      </w:r>
      <w:r w:rsidRPr="00EF7301">
        <w:rPr>
          <w:rFonts w:cs="Arial"/>
          <w:szCs w:val="24"/>
        </w:rPr>
        <w:t>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Péče o majetek </w:t>
      </w:r>
    </w:p>
    <w:p w:rsidR="00A22AB0" w:rsidRPr="00EF7301" w:rsidRDefault="00A22AB0" w:rsidP="00A22AB0">
      <w:pPr>
        <w:pStyle w:val="slovanseznam"/>
        <w:spacing w:after="240" w:line="240" w:lineRule="auto"/>
        <w:rPr>
          <w:iCs/>
          <w:sz w:val="22"/>
        </w:rPr>
      </w:pPr>
      <w:r w:rsidRPr="00EF7301">
        <w:rPr>
          <w:iCs/>
          <w:sz w:val="22"/>
        </w:rPr>
        <w:t>Příjemce podpory je povinen po dobu realizace projektu zacházet s majetkem spolufinancovaným z</w:t>
      </w:r>
      <w:r>
        <w:rPr>
          <w:iCs/>
          <w:sz w:val="22"/>
        </w:rPr>
        <w:t> </w:t>
      </w:r>
      <w:r w:rsidRPr="00EF7301">
        <w:rPr>
          <w:iCs/>
          <w:sz w:val="22"/>
        </w:rPr>
        <w:t>podpory s péčí řádného hospodáře, zejména jej zabezpečit proti poškození, ztrátě nebo odcizení a</w:t>
      </w:r>
      <w:r>
        <w:rPr>
          <w:iCs/>
          <w:sz w:val="22"/>
        </w:rPr>
        <w:t> </w:t>
      </w:r>
      <w:r w:rsidRPr="00EF7301">
        <w:rPr>
          <w:iCs/>
          <w:sz w:val="22"/>
        </w:rPr>
        <w:t>nezatěžovat takový majetek žádnými věcnými právy třetích osob, včetně zástavního práva. Povinnost podle předchozí věty se netýká spotřebního materiálu</w:t>
      </w:r>
      <w:r w:rsidRPr="00EF7301">
        <w:rPr>
          <w:sz w:val="22"/>
        </w:rPr>
        <w:t>.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Práva duševního vlastnictví</w:t>
      </w:r>
    </w:p>
    <w:p w:rsidR="00A22AB0" w:rsidRPr="00EF7301" w:rsidRDefault="00A22AB0" w:rsidP="00A22AB0">
      <w:pPr>
        <w:pStyle w:val="slovanseznam"/>
        <w:spacing w:after="240" w:line="240" w:lineRule="auto"/>
        <w:rPr>
          <w:b/>
          <w:sz w:val="22"/>
        </w:rPr>
      </w:pPr>
      <w:r w:rsidRPr="00EF7301">
        <w:rPr>
          <w:iCs/>
          <w:sz w:val="22"/>
        </w:rPr>
        <w:t>Příjemce podpory je povinen MV poskytnout neomezenou bezplatnou licenci k užití práv duševního vlastnictví včetně možnosti zcela nebo zčásti poskytnout třetí osobě oprávnění tvořící součást licence, jestliže byly při vzniku práv duševního vlastnictví použity prostředky této podpory, a to bez</w:t>
      </w:r>
      <w:r>
        <w:rPr>
          <w:iCs/>
          <w:sz w:val="22"/>
        </w:rPr>
        <w:t> </w:t>
      </w:r>
      <w:r w:rsidRPr="00EF7301">
        <w:rPr>
          <w:iCs/>
          <w:sz w:val="22"/>
        </w:rPr>
        <w:t xml:space="preserve">zbytečného odkladu po vzniku takových práv. Pokud je držitelem takových práv duševního vlastnictví vzniklých na základě zakázky jiná osoba než příjemce podpory, je příjemce podpory povinen ve smlouvě uzavřené s dodavatelem zajistit pro MV neomezenou bezplatnou licenci k užití těchto práv včetně možnosti zcela nebo zčásti poskytnout třetí osobě oprávnění tvořící součást licence. </w:t>
      </w:r>
    </w:p>
    <w:p w:rsidR="00A22AB0" w:rsidRPr="00EF7301" w:rsidRDefault="00A22AB0" w:rsidP="00A22AB0">
      <w:pPr>
        <w:pStyle w:val="slovanseznam"/>
        <w:numPr>
          <w:ilvl w:val="0"/>
          <w:numId w:val="7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Partnerství</w:t>
      </w:r>
      <w:r w:rsidRPr="00EF7301">
        <w:rPr>
          <w:bCs/>
          <w:sz w:val="22"/>
          <w:vertAlign w:val="superscript"/>
        </w:rPr>
        <w:footnoteReference w:id="4"/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zajistit, aby vztahy mezi příjemcem a jeho partnery, jejichž</w:t>
      </w:r>
      <w:r>
        <w:rPr>
          <w:sz w:val="22"/>
        </w:rPr>
        <w:t> </w:t>
      </w:r>
      <w:r w:rsidRPr="00EF7301">
        <w:rPr>
          <w:sz w:val="22"/>
        </w:rPr>
        <w:t xml:space="preserve">seznam je součástí Žádosti o podporu v 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Podmínek, po celou dobu realizace projektu odpovídaly pravidlům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>Příjemce podpory odpovídá za splnění všech povinností. Pokud některý z partnerů poruší některou z povinností, odpovídá příjemce podpory podle části IV těchto Podmínek, jakoby</w:t>
      </w:r>
      <w:r>
        <w:rPr>
          <w:sz w:val="22"/>
        </w:rPr>
        <w:t> </w:t>
      </w:r>
      <w:r w:rsidRPr="00EF7301">
        <w:rPr>
          <w:sz w:val="22"/>
        </w:rPr>
        <w:t>tuto povinnost porušil sám.</w:t>
      </w:r>
    </w:p>
    <w:p w:rsidR="00A22AB0" w:rsidRPr="00EF7301" w:rsidRDefault="00A22AB0" w:rsidP="00A22AB0">
      <w:pPr>
        <w:pStyle w:val="slovanseznam"/>
        <w:numPr>
          <w:ilvl w:val="1"/>
          <w:numId w:val="7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není oprávněn se svými partnery uzavírat v rámci tohoto projektu smluvní vztahy, jejichž předmětem je poskytování služeb, zboží nebo stavebních prací za úplatu. </w:t>
      </w:r>
    </w:p>
    <w:p w:rsidR="00A22AB0" w:rsidRDefault="00A22AB0" w:rsidP="00A22AB0">
      <w:pPr>
        <w:spacing w:after="0" w:line="240" w:lineRule="auto"/>
        <w:jc w:val="center"/>
        <w:rPr>
          <w:rFonts w:cs="Arial"/>
          <w:b/>
          <w:szCs w:val="24"/>
        </w:rPr>
      </w:pPr>
    </w:p>
    <w:p w:rsidR="00A22AB0" w:rsidRPr="00EF7301" w:rsidRDefault="00A22AB0" w:rsidP="00A22AB0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lastRenderedPageBreak/>
        <w:t>Část III</w:t>
      </w:r>
    </w:p>
    <w:p w:rsidR="00A22AB0" w:rsidRPr="00EF7301" w:rsidRDefault="00A22AB0" w:rsidP="00A22AB0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Specifické povinnosti příjemce podpory týkající se realizace projektu</w:t>
      </w:r>
    </w:p>
    <w:p w:rsidR="00A22AB0" w:rsidRPr="00EF7301" w:rsidRDefault="00A22AB0" w:rsidP="00A22AB0">
      <w:pPr>
        <w:pStyle w:val="slovanseznam"/>
        <w:numPr>
          <w:ilvl w:val="0"/>
          <w:numId w:val="9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Vazba na výzvu k předkládání žádostí o podporu</w:t>
      </w:r>
    </w:p>
    <w:p w:rsidR="00A22AB0" w:rsidRPr="00EF7301" w:rsidRDefault="00A22AB0" w:rsidP="00A22AB0">
      <w:pPr>
        <w:pStyle w:val="slovanseznam"/>
        <w:spacing w:line="240" w:lineRule="auto"/>
        <w:rPr>
          <w:iCs/>
          <w:sz w:val="22"/>
        </w:rPr>
      </w:pPr>
      <w:r w:rsidRPr="00EF7301">
        <w:rPr>
          <w:iCs/>
          <w:sz w:val="22"/>
        </w:rPr>
        <w:t>Příjemce je povinen během realizace projektu respektovat tyto podmínky, jež vycházejí z výzvy k předkládání žádostí o podporu, na základě které byl projekt vybrán k poskytnutí podpory:</w:t>
      </w:r>
    </w:p>
    <w:p w:rsidR="00A22AB0" w:rsidRPr="00EF7301" w:rsidRDefault="00A22AB0" w:rsidP="00A22AB0">
      <w:pPr>
        <w:pStyle w:val="slovanseznam"/>
        <w:numPr>
          <w:ilvl w:val="0"/>
          <w:numId w:val="10"/>
        </w:numPr>
        <w:spacing w:after="60" w:line="240" w:lineRule="auto"/>
        <w:rPr>
          <w:sz w:val="22"/>
        </w:rPr>
      </w:pPr>
      <w:r w:rsidRPr="00EF7301">
        <w:rPr>
          <w:sz w:val="22"/>
        </w:rPr>
        <w:t>Cílovými skupinami projektu mohou být pouze:</w:t>
      </w:r>
    </w:p>
    <w:p w:rsidR="00A22AB0" w:rsidRPr="00EF7301" w:rsidRDefault="00A22AB0" w:rsidP="00A22AB0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A22AB0" w:rsidRPr="00EF7301" w:rsidRDefault="00A22AB0" w:rsidP="00A22AB0">
      <w:pPr>
        <w:pStyle w:val="slovanseznam"/>
        <w:numPr>
          <w:ilvl w:val="0"/>
          <w:numId w:val="10"/>
        </w:numPr>
        <w:spacing w:after="60" w:line="240" w:lineRule="auto"/>
        <w:rPr>
          <w:sz w:val="22"/>
        </w:rPr>
      </w:pPr>
      <w:r w:rsidRPr="00EF7301">
        <w:rPr>
          <w:sz w:val="22"/>
        </w:rPr>
        <w:t>Aktivity projektu musí spadat do vymezení:</w:t>
      </w:r>
    </w:p>
    <w:p w:rsidR="00A22AB0" w:rsidRPr="00EF7301" w:rsidRDefault="00A22AB0" w:rsidP="00A22AB0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A22AB0" w:rsidRPr="00EF7301" w:rsidRDefault="00A22AB0" w:rsidP="00A22AB0">
      <w:pPr>
        <w:pStyle w:val="slovanseznam"/>
        <w:numPr>
          <w:ilvl w:val="0"/>
          <w:numId w:val="10"/>
        </w:numPr>
        <w:spacing w:after="60" w:line="240" w:lineRule="auto"/>
        <w:rPr>
          <w:sz w:val="22"/>
        </w:rPr>
      </w:pPr>
      <w:r w:rsidRPr="00EF7301">
        <w:rPr>
          <w:sz w:val="22"/>
        </w:rPr>
        <w:t>Územní vymezení:</w:t>
      </w:r>
    </w:p>
    <w:p w:rsidR="00A22AB0" w:rsidRPr="00EF7301" w:rsidRDefault="00A22AB0" w:rsidP="00A22AB0">
      <w:pPr>
        <w:pStyle w:val="slovanseznam"/>
        <w:spacing w:after="60" w:line="240" w:lineRule="auto"/>
        <w:ind w:left="1068"/>
        <w:rPr>
          <w:sz w:val="22"/>
          <w:vertAlign w:val="superscript"/>
        </w:rPr>
      </w:pPr>
      <w:r w:rsidRPr="00EF7301">
        <w:rPr>
          <w:sz w:val="22"/>
        </w:rPr>
        <w:t>…</w:t>
      </w:r>
      <w:r w:rsidRPr="00EF7301">
        <w:rPr>
          <w:sz w:val="22"/>
          <w:vertAlign w:val="superscript"/>
        </w:rPr>
        <w:footnoteReference w:id="5"/>
      </w:r>
    </w:p>
    <w:p w:rsidR="00A22AB0" w:rsidRPr="00EF7301" w:rsidRDefault="00A22AB0" w:rsidP="00A22AB0">
      <w:pPr>
        <w:pStyle w:val="slovanseznam"/>
        <w:numPr>
          <w:ilvl w:val="0"/>
          <w:numId w:val="9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Podmínky monitorování projektu </w:t>
      </w:r>
    </w:p>
    <w:p w:rsidR="00A22AB0" w:rsidRPr="00EF7301" w:rsidRDefault="00A22AB0" w:rsidP="00A22AB0">
      <w:pPr>
        <w:pStyle w:val="slovanseznam"/>
        <w:numPr>
          <w:ilvl w:val="1"/>
          <w:numId w:val="9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naplnit celkové cílové hodnoty monitorovacích ukazatelů uvedených v 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Podmínek; definice monitorovacích ukazatelů je obsažena v pravidlech NP </w:t>
      </w:r>
      <w:r>
        <w:rPr>
          <w:sz w:val="22"/>
        </w:rPr>
        <w:t>AMIF</w:t>
      </w:r>
      <w:r w:rsidRPr="00EF7301">
        <w:rPr>
          <w:sz w:val="22"/>
        </w:rPr>
        <w:t>.</w:t>
      </w:r>
    </w:p>
    <w:p w:rsidR="00A22AB0" w:rsidRPr="00EF7301" w:rsidRDefault="00A22AB0" w:rsidP="00A22AB0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Celkovou cílovou hodnotu monitorovacích ukazatelů výstupů příjemce naplní, pokud celková míra naplnění ukazatelů výstupů dosáhne 100 %.</w:t>
      </w:r>
    </w:p>
    <w:p w:rsidR="00A22AB0" w:rsidRPr="00EF7301" w:rsidRDefault="00A22AB0" w:rsidP="00A22AB0">
      <w:pPr>
        <w:pStyle w:val="slovanseznam"/>
        <w:tabs>
          <w:tab w:val="num" w:pos="567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 xml:space="preserve">Pro zjištění celkové míry naplnění monitorovacích ukazatelů výstupů se sečtou procenta naplnění cílových hodnot uvedených v 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 u jednotlivých ukazatelů výstupů a vydělí se počtem těchto ukazatelů. Pokud nebyla vyčerpána celková maximální výše podpory, snižují se cílové hodnoty v 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 tak, že se vynásobí podílem skutečně vyčerpané částky podpory k celkové maximální výši podpory. Překročení cílové hodnoty jednotlivých monitorovacích ukazatelů výstupů bude zohledněno maximálně v míře 120 %. </w:t>
      </w:r>
    </w:p>
    <w:p w:rsidR="00A22AB0" w:rsidRPr="00EF7301" w:rsidRDefault="00A22AB0" w:rsidP="00A22AB0">
      <w:pPr>
        <w:pStyle w:val="slovanseznam"/>
        <w:numPr>
          <w:ilvl w:val="1"/>
          <w:numId w:val="9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předávat MV údaje nezbytné k průběžnému sledování přínosů projektu (monitorování projektu) a to prostřednictvím monitorovacích zpráv o realizaci projektu. Průběžnou monitorovací zprávu o realizaci projektu je příjemce povinen předložit do</w:t>
      </w:r>
      <w:r>
        <w:rPr>
          <w:sz w:val="22"/>
        </w:rPr>
        <w:t> </w:t>
      </w:r>
      <w:r w:rsidRPr="00EF7301">
        <w:rPr>
          <w:sz w:val="22"/>
        </w:rPr>
        <w:t>konce prvního měsíce následujícího po ukončení monitorovacího období, závěrečnou monitorovací zprávu o realizaci projektu do konce druhého měsíce následujícího po ukončení monitorovacího období. (V případě, že monitorovací období nekončí poslední den kalendářního měsíce, pak platí lhůta 30 dní, resp. 60 dní v případě závěrečné monitorovací zprávy o realizaci).</w:t>
      </w:r>
      <w:r w:rsidRPr="00EF7301">
        <w:rPr>
          <w:rStyle w:val="Znakapoznpodarou"/>
          <w:rFonts w:eastAsiaTheme="majorEastAsia"/>
          <w:sz w:val="22"/>
        </w:rPr>
        <w:footnoteReference w:id="6"/>
      </w:r>
    </w:p>
    <w:p w:rsidR="00A22AB0" w:rsidRPr="00EF7301" w:rsidRDefault="00A22AB0" w:rsidP="00A22AB0">
      <w:pPr>
        <w:pStyle w:val="slovanseznam"/>
        <w:tabs>
          <w:tab w:val="num" w:pos="1478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Vymezení monitorovacích období projektu, za které je příjemce povinen předložit zprávu o</w:t>
      </w:r>
      <w:r>
        <w:rPr>
          <w:sz w:val="22"/>
        </w:rPr>
        <w:t> </w:t>
      </w:r>
      <w:r w:rsidRPr="00EF7301">
        <w:rPr>
          <w:sz w:val="22"/>
        </w:rPr>
        <w:t>realizaci projektu:</w:t>
      </w:r>
    </w:p>
    <w:p w:rsidR="00A22AB0" w:rsidRPr="00EF7301" w:rsidRDefault="00A22AB0" w:rsidP="00A22AB0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…</w:t>
      </w:r>
    </w:p>
    <w:p w:rsidR="00A22AB0" w:rsidRPr="00EF7301" w:rsidRDefault="00A22AB0" w:rsidP="00A22AB0">
      <w:pPr>
        <w:pStyle w:val="slovanseznam"/>
        <w:numPr>
          <w:ilvl w:val="1"/>
          <w:numId w:val="9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předkládat zprávy o realizaci projektu ve formátu, který MV pro</w:t>
      </w:r>
      <w:r>
        <w:rPr>
          <w:sz w:val="22"/>
        </w:rPr>
        <w:t> </w:t>
      </w:r>
      <w:r w:rsidRPr="00EF7301">
        <w:rPr>
          <w:sz w:val="22"/>
        </w:rPr>
        <w:t xml:space="preserve">projekt nastaví a zveřejní na webovém portálu OO. </w:t>
      </w:r>
    </w:p>
    <w:p w:rsidR="00A22AB0" w:rsidRPr="00EF7301" w:rsidRDefault="00A22AB0" w:rsidP="00A22AB0">
      <w:pPr>
        <w:pStyle w:val="slovanseznam"/>
        <w:numPr>
          <w:ilvl w:val="1"/>
          <w:numId w:val="9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lastRenderedPageBreak/>
        <w:t>Nápravy nedostatků žádostí o změnu projektu, monitorovacích zpráv o realizaci projektu (včetně spolu s nimi předložených žádostí o platbu) a případně další dokumentace vyžádané MV je příjemce povinen předkládat v termínech stanovených MV.</w:t>
      </w:r>
    </w:p>
    <w:p w:rsidR="00A22AB0" w:rsidRPr="00EF7301" w:rsidRDefault="00A22AB0" w:rsidP="00A22AB0">
      <w:pPr>
        <w:pStyle w:val="slovanseznam"/>
        <w:numPr>
          <w:ilvl w:val="0"/>
          <w:numId w:val="9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Veřejná podpora a podpora de </w:t>
      </w:r>
      <w:proofErr w:type="spellStart"/>
      <w:r w:rsidRPr="00EF7301">
        <w:rPr>
          <w:b/>
          <w:bCs/>
          <w:sz w:val="22"/>
        </w:rPr>
        <w:t>minimis</w:t>
      </w:r>
      <w:proofErr w:type="spellEnd"/>
    </w:p>
    <w:p w:rsidR="00A22AB0" w:rsidRPr="00EF7301" w:rsidRDefault="00A22AB0" w:rsidP="00A22AB0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Podpora poskytnutá na realizaci projektu nezakládá veřejnou podporu. </w:t>
      </w:r>
    </w:p>
    <w:p w:rsidR="00A22AB0" w:rsidRPr="00EF7301" w:rsidRDefault="00A22AB0" w:rsidP="00A22AB0">
      <w:pPr>
        <w:pStyle w:val="slovanseznam"/>
        <w:spacing w:line="240" w:lineRule="auto"/>
        <w:rPr>
          <w:sz w:val="22"/>
        </w:rPr>
      </w:pPr>
    </w:p>
    <w:p w:rsidR="00A22AB0" w:rsidRPr="00EF7301" w:rsidRDefault="00A22AB0" w:rsidP="00A22AB0">
      <w:pPr>
        <w:spacing w:before="240" w:after="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IV</w:t>
      </w:r>
    </w:p>
    <w:p w:rsidR="00A22AB0" w:rsidRPr="00EF7301" w:rsidRDefault="00A22AB0" w:rsidP="00A22AB0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Platební podmínky</w:t>
      </w:r>
    </w:p>
    <w:p w:rsidR="00A22AB0" w:rsidRPr="00EF7301" w:rsidRDefault="00A22AB0" w:rsidP="00A22AB0">
      <w:pPr>
        <w:pStyle w:val="slovanseznam"/>
        <w:numPr>
          <w:ilvl w:val="0"/>
          <w:numId w:val="11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Žádost o platbu </w:t>
      </w:r>
    </w:p>
    <w:p w:rsidR="00A22AB0" w:rsidRPr="00EF7301" w:rsidRDefault="00A22AB0" w:rsidP="00A22AB0">
      <w:pPr>
        <w:pStyle w:val="slovanseznam"/>
        <w:numPr>
          <w:ilvl w:val="1"/>
          <w:numId w:val="11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MV spolu s každou monitorovací zprávou o realizaci projektu řádně vyplněnou žádost o platbu podloženou příslušnými doklady dle pravidel NP </w:t>
      </w:r>
      <w:r>
        <w:rPr>
          <w:sz w:val="22"/>
        </w:rPr>
        <w:t>AMIF</w:t>
      </w:r>
      <w:r w:rsidRPr="00EF7301">
        <w:rPr>
          <w:sz w:val="22"/>
        </w:rPr>
        <w:t xml:space="preserve">. </w:t>
      </w:r>
    </w:p>
    <w:p w:rsidR="00A22AB0" w:rsidRPr="00EF7301" w:rsidRDefault="00A22AB0" w:rsidP="00A22AB0">
      <w:pPr>
        <w:pStyle w:val="slovanseznam"/>
        <w:numPr>
          <w:ilvl w:val="1"/>
          <w:numId w:val="11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žádosti o platbu ve formátu, který MV pro projekt nastaví a zveřejní na portálu OO. </w:t>
      </w:r>
    </w:p>
    <w:p w:rsidR="00A22AB0" w:rsidRPr="00EF7301" w:rsidRDefault="00A22AB0" w:rsidP="00A22AB0">
      <w:pPr>
        <w:pStyle w:val="slovanseznam"/>
        <w:numPr>
          <w:ilvl w:val="0"/>
          <w:numId w:val="11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Nepřímé náklady</w:t>
      </w:r>
    </w:p>
    <w:p w:rsidR="00A22AB0" w:rsidRPr="00EF7301" w:rsidRDefault="00A22AB0" w:rsidP="00A22AB0">
      <w:pPr>
        <w:pStyle w:val="slovanseznam"/>
        <w:tabs>
          <w:tab w:val="num" w:pos="720"/>
        </w:tabs>
        <w:spacing w:line="240" w:lineRule="auto"/>
        <w:rPr>
          <w:sz w:val="22"/>
        </w:rPr>
      </w:pPr>
      <w:r w:rsidRPr="00EF7301">
        <w:rPr>
          <w:sz w:val="22"/>
        </w:rPr>
        <w:t>Nepřímé náklady projektu jsou považovány za uskutečněné ve výši, která je výsledkem násobku procenta nepřímých nákladů platného pro projekt a částky odpovídající prokázaným způsobilým přímým nákladům projektu bez investičních výdajů.</w:t>
      </w:r>
    </w:p>
    <w:p w:rsidR="00A22AB0" w:rsidRPr="00EF7301" w:rsidRDefault="00A22AB0" w:rsidP="00A22AB0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platné pro projekt: […] %</w:t>
      </w:r>
    </w:p>
    <w:p w:rsidR="00A22AB0" w:rsidRPr="00EF7301" w:rsidRDefault="00A22AB0" w:rsidP="00A22AB0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bude odpovídajícím způsobem sníženo, pokud na základě vyúčtování celkových uskutečněných přímých způsobilých výdajů projektu bude projekt patřit do kategorie projektů s nižším procentem nepřímých nákladů, než bylo stanoveno na základě plánovaného rozpočtu projektu.</w:t>
      </w:r>
    </w:p>
    <w:p w:rsidR="00A22AB0" w:rsidRPr="00EF7301" w:rsidRDefault="00A22AB0" w:rsidP="00A22AB0">
      <w:pPr>
        <w:spacing w:before="240" w:after="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</w:t>
      </w:r>
    </w:p>
    <w:p w:rsidR="00A22AB0" w:rsidRPr="00EF7301" w:rsidRDefault="00A22AB0" w:rsidP="00A22AB0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 xml:space="preserve">Sankce </w:t>
      </w:r>
    </w:p>
    <w:p w:rsidR="00A22AB0" w:rsidRPr="00EF7301" w:rsidRDefault="00A22AB0" w:rsidP="00A22AB0">
      <w:pPr>
        <w:pStyle w:val="slovanseznam"/>
        <w:numPr>
          <w:ilvl w:val="0"/>
          <w:numId w:val="12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Pozastavení financování</w:t>
      </w:r>
    </w:p>
    <w:p w:rsidR="00A22AB0" w:rsidRPr="00EF7301" w:rsidRDefault="00A22AB0" w:rsidP="00A22AB0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 xml:space="preserve">Pokud MV nebo jiná osoba oprávněná ke kontrole dodržování podmínek dle těchto Podmínek zjistí, že příjemce nesplnil nebo neplní některou z povinností uvedených v těchto Podmínkách, je MV oprávněno pozastavit financování projektu z prostředků NP </w:t>
      </w:r>
      <w:r>
        <w:rPr>
          <w:sz w:val="22"/>
        </w:rPr>
        <w:t>AMIF</w:t>
      </w:r>
      <w:r w:rsidRPr="00EF7301">
        <w:rPr>
          <w:sz w:val="22"/>
        </w:rPr>
        <w:t xml:space="preserve"> a zahájit potřebné kroky vedoucí k identifikaci, zda nevzniklo podezření na porušení rozpočtové kázně podle rozpočtových pravidel.</w:t>
      </w:r>
    </w:p>
    <w:p w:rsidR="00A22AB0" w:rsidRPr="00EF7301" w:rsidRDefault="00A22AB0" w:rsidP="00A22AB0">
      <w:pPr>
        <w:pStyle w:val="slovanseznam"/>
        <w:numPr>
          <w:ilvl w:val="0"/>
          <w:numId w:val="12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Diferenciace odvodu za porušení rozpočtové kázně dle závažnosti porušení podmínek</w:t>
      </w:r>
    </w:p>
    <w:p w:rsidR="00A22AB0" w:rsidRPr="00EF7301" w:rsidRDefault="00A22AB0" w:rsidP="00A22AB0">
      <w:pPr>
        <w:pStyle w:val="slovanseznam"/>
        <w:numPr>
          <w:ilvl w:val="1"/>
          <w:numId w:val="12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 porušení podmínek týkajících se účelu a udržitelnosti (uvedených v části II bodě 2 a</w:t>
      </w:r>
      <w:r>
        <w:rPr>
          <w:sz w:val="22"/>
        </w:rPr>
        <w:t> </w:t>
      </w:r>
      <w:r w:rsidRPr="00EF7301">
        <w:rPr>
          <w:sz w:val="22"/>
        </w:rPr>
        <w:t>4) bude vyměřen odvod za porušení rozpočtové kázně podle § 44a odst. 4 písm. b) rozpočtových pravidel.</w:t>
      </w:r>
    </w:p>
    <w:p w:rsidR="00A22AB0" w:rsidRPr="00EF7301" w:rsidRDefault="00A22AB0" w:rsidP="00A22AB0">
      <w:pPr>
        <w:pStyle w:val="slovanseznam"/>
        <w:numPr>
          <w:ilvl w:val="1"/>
          <w:numId w:val="12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 porušení podmínek, u kterých lze vyčíslit výši porušení rozpočtové kázně (tj. porušení má jednoznačnou vazbu na způsobilé výdaje), bude vyměřen odvod podle § 44a odst. 4 písm. b) rozpočtových pravidel ve výši nezpůsobilých výdajů. </w:t>
      </w:r>
    </w:p>
    <w:p w:rsidR="00A22AB0" w:rsidRPr="00EF7301" w:rsidRDefault="00A22AB0" w:rsidP="00A22AB0">
      <w:pPr>
        <w:pStyle w:val="slovanseznam"/>
        <w:numPr>
          <w:ilvl w:val="1"/>
          <w:numId w:val="12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lastRenderedPageBreak/>
        <w:t>dojde k porušení povinností předložit MV monitorovací zprávu o realizaci projektu (včetně žádosti o platbu), předložit MV vyžádanou informaci ad hoc (uvedených v části II bodě 5.2 a bodě 9, v části III v bodech 2.2 až 2.4) a prodlení bude trvat 7 kalendářních dní a více, přičemž za určující se bere termín vyplývající z těchto Podmínek ve znění případného vyjádření MV o změně termínu uděleného ředitelem Odpovědného orgánu;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 a v pravidlech NP </w:t>
      </w:r>
      <w:r>
        <w:rPr>
          <w:szCs w:val="24"/>
        </w:rPr>
        <w:t>AMIF</w:t>
      </w:r>
      <w:r w:rsidRPr="00EF7301">
        <w:rPr>
          <w:szCs w:val="24"/>
        </w:rPr>
        <w:t xml:space="preserve"> není stanoveno, že příslušné pochybení nezakládá porušení rozpočtové kázně; 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týkajících se vypořádání projektu v souladu s rozpočtovými pravidly a vyhláškou č. 52/2008 Sb., kterou se stanoví zásady a termíny finančního vypořádání se státním rozpočtem nebo státními finančními aktivy (uvedených v části II bodě 12);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 se vytvoření podmínek pro provedení kontroly (uvedených v části II bodě 7);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povinnosti týkající se práv duševního vlastnictví (uvedených v části II bodě 15);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týkajících se partnerství (uvedených v části II bodech 16.1 a</w:t>
      </w:r>
      <w:r>
        <w:rPr>
          <w:szCs w:val="24"/>
        </w:rPr>
        <w:t> </w:t>
      </w:r>
      <w:r w:rsidRPr="00EF7301">
        <w:rPr>
          <w:szCs w:val="24"/>
        </w:rPr>
        <w:t>16.3);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povinnosti uchovávat dokumenty (uvedených v části II bodě 13) a není možné stanovit výši podpory, ke které se dokument váže; </w:t>
      </w:r>
    </w:p>
    <w:p w:rsidR="00A22AB0" w:rsidRPr="00EF7301" w:rsidRDefault="00A22AB0" w:rsidP="00A22AB0">
      <w:pPr>
        <w:pStyle w:val="slovanseznam"/>
        <w:tabs>
          <w:tab w:val="num" w:pos="-3119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bude odvod za porušení rozpočtové kázně vyměřen dle § 44a odst. 4 písm. a) rozpočtových pravidel ve výši 0,5 % z celkové částky podpory.</w:t>
      </w:r>
    </w:p>
    <w:p w:rsidR="00A22AB0" w:rsidRPr="00EF7301" w:rsidRDefault="00A22AB0" w:rsidP="00A22AB0">
      <w:pPr>
        <w:pStyle w:val="slovanseznam"/>
        <w:numPr>
          <w:ilvl w:val="1"/>
          <w:numId w:val="12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zadávání zakázek (uvedených v části II bodě 6.1), jež je dle pravidel NP </w:t>
      </w:r>
      <w:r>
        <w:rPr>
          <w:sz w:val="22"/>
        </w:rPr>
        <w:t>AMIF</w:t>
      </w:r>
      <w:r w:rsidRPr="00EF7301">
        <w:rPr>
          <w:sz w:val="22"/>
        </w:rPr>
        <w:t xml:space="preserve"> považováno za porušení rozpočtové kázně, bude odvod za porušení rozpočtové kázně vyměřen dle § 44a odst. 4 písm. a) rozpočtových pravidel ve výši stanovené za porušení dané povinnosti v příslušné tabulce sankcí pro oblast zadávání obsažené v Příručce pro žadatele a příjemce.</w:t>
      </w:r>
    </w:p>
    <w:p w:rsidR="00A22AB0" w:rsidRPr="00EF7301" w:rsidRDefault="00A22AB0" w:rsidP="00A22AB0">
      <w:pPr>
        <w:pStyle w:val="slovanseznam"/>
        <w:numPr>
          <w:ilvl w:val="1"/>
          <w:numId w:val="12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provádění informačních a komunikačních opatření (uvedených v části II bodě 9), jež je dle pravidel NP </w:t>
      </w:r>
      <w:r>
        <w:rPr>
          <w:sz w:val="22"/>
        </w:rPr>
        <w:t>AMIF</w:t>
      </w:r>
      <w:r w:rsidRPr="00EF7301">
        <w:rPr>
          <w:sz w:val="22"/>
        </w:rPr>
        <w:t xml:space="preserve"> považováno za porušení rozpočtové kázně, bude odvod za porušení rozpočtové kázně vyměřen ve výši stanovené za porušení dané povinnosti v příslušné tabulce sankcí pro oblast publicity obsažené v Příručce pro žadatele a příjemce.</w:t>
      </w:r>
    </w:p>
    <w:p w:rsidR="00A22AB0" w:rsidRPr="00EF7301" w:rsidRDefault="00A22AB0" w:rsidP="00A22AB0">
      <w:pPr>
        <w:pStyle w:val="slovanseznam"/>
        <w:numPr>
          <w:ilvl w:val="1"/>
          <w:numId w:val="12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případě, že do data ukončení realizace projektu nebude dosažena celková cílová hodnota monitorovacích ukazatelů výstupů uvedená v části III bodě 2.1, bude vyměřen následující odvod z  částky, ve které byla porušena rozpočtová kázeň (tj., z vyčerpané částky podpory).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3897"/>
      </w:tblGrid>
      <w:tr w:rsidR="00A22AB0" w:rsidRPr="00EF7301" w:rsidTr="00B11D8D">
        <w:tc>
          <w:tcPr>
            <w:tcW w:w="4536" w:type="dxa"/>
          </w:tcPr>
          <w:p w:rsidR="00A22AB0" w:rsidRPr="00EF7301" w:rsidRDefault="00A22AB0" w:rsidP="00B11D8D">
            <w:pPr>
              <w:pStyle w:val="Tabulkatext"/>
              <w:spacing w:before="0" w:after="0"/>
              <w:jc w:val="both"/>
            </w:pPr>
            <w:r w:rsidRPr="00EF7301">
              <w:t xml:space="preserve">Celková míra naplnění ukazatelů výstupů uvedených </w:t>
            </w:r>
            <w:r w:rsidRPr="00EF7301">
              <w:rPr>
                <w:rFonts w:cs="Arial"/>
              </w:rPr>
              <w:t>v Žádosti o podporu příloze č. 1</w:t>
            </w:r>
          </w:p>
        </w:tc>
        <w:tc>
          <w:tcPr>
            <w:tcW w:w="3897" w:type="dxa"/>
          </w:tcPr>
          <w:p w:rsidR="00A22AB0" w:rsidRPr="00EF7301" w:rsidRDefault="00A22AB0" w:rsidP="00B11D8D">
            <w:pPr>
              <w:pStyle w:val="Tabulkatext"/>
              <w:spacing w:before="0" w:after="0"/>
              <w:jc w:val="both"/>
            </w:pPr>
            <w:r w:rsidRPr="00EF7301">
              <w:t>Procento odvodu z částky, ve které byla porušena rozpočtová kázeň</w:t>
            </w:r>
          </w:p>
        </w:tc>
      </w:tr>
      <w:tr w:rsidR="00A22AB0" w:rsidRPr="00EF7301" w:rsidTr="00B11D8D">
        <w:tc>
          <w:tcPr>
            <w:tcW w:w="4536" w:type="dxa"/>
            <w:vAlign w:val="center"/>
          </w:tcPr>
          <w:p w:rsidR="00A22AB0" w:rsidRPr="00EF7301" w:rsidRDefault="00A22AB0" w:rsidP="00B11D8D">
            <w:pPr>
              <w:pStyle w:val="Tabulkatext"/>
              <w:spacing w:before="0" w:after="0"/>
            </w:pPr>
            <w:r w:rsidRPr="00EF7301">
              <w:t>méně než 85 % až 70 %</w:t>
            </w:r>
          </w:p>
        </w:tc>
        <w:tc>
          <w:tcPr>
            <w:tcW w:w="3897" w:type="dxa"/>
          </w:tcPr>
          <w:p w:rsidR="00A22AB0" w:rsidRPr="00EF7301" w:rsidRDefault="00A22AB0" w:rsidP="00B11D8D">
            <w:pPr>
              <w:pStyle w:val="Tabulkatext"/>
              <w:spacing w:before="0" w:after="0"/>
            </w:pPr>
            <w:r w:rsidRPr="00EF7301">
              <w:t>15 %</w:t>
            </w:r>
          </w:p>
        </w:tc>
      </w:tr>
      <w:tr w:rsidR="00A22AB0" w:rsidRPr="00EF7301" w:rsidTr="00B11D8D">
        <w:tc>
          <w:tcPr>
            <w:tcW w:w="4536" w:type="dxa"/>
            <w:vAlign w:val="center"/>
          </w:tcPr>
          <w:p w:rsidR="00A22AB0" w:rsidRPr="00EF7301" w:rsidRDefault="00A22AB0" w:rsidP="00B11D8D">
            <w:pPr>
              <w:pStyle w:val="Tabulkatext"/>
              <w:spacing w:before="0" w:after="0"/>
            </w:pPr>
            <w:r w:rsidRPr="00EF7301">
              <w:t>méně než 70 % až 55 %</w:t>
            </w:r>
          </w:p>
        </w:tc>
        <w:tc>
          <w:tcPr>
            <w:tcW w:w="3897" w:type="dxa"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bCs/>
              </w:rPr>
            </w:pPr>
            <w:r w:rsidRPr="00EF7301">
              <w:t>20 %</w:t>
            </w:r>
          </w:p>
        </w:tc>
      </w:tr>
      <w:tr w:rsidR="00A22AB0" w:rsidRPr="00EF7301" w:rsidTr="00B11D8D">
        <w:tc>
          <w:tcPr>
            <w:tcW w:w="4536" w:type="dxa"/>
            <w:vAlign w:val="center"/>
          </w:tcPr>
          <w:p w:rsidR="00A22AB0" w:rsidRPr="00EF7301" w:rsidRDefault="00A22AB0" w:rsidP="00B11D8D">
            <w:pPr>
              <w:pStyle w:val="Tabulkatext"/>
              <w:spacing w:before="0" w:after="0"/>
            </w:pPr>
            <w:r w:rsidRPr="00EF7301">
              <w:t>méně než 55 % až 40 %</w:t>
            </w:r>
          </w:p>
        </w:tc>
        <w:tc>
          <w:tcPr>
            <w:tcW w:w="3897" w:type="dxa"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bCs/>
              </w:rPr>
            </w:pPr>
            <w:r w:rsidRPr="00EF7301">
              <w:t>30 %</w:t>
            </w:r>
          </w:p>
        </w:tc>
      </w:tr>
      <w:tr w:rsidR="00A22AB0" w:rsidRPr="00EF7301" w:rsidTr="00B11D8D">
        <w:tc>
          <w:tcPr>
            <w:tcW w:w="4536" w:type="dxa"/>
            <w:vAlign w:val="center"/>
          </w:tcPr>
          <w:p w:rsidR="00A22AB0" w:rsidRPr="00EF7301" w:rsidRDefault="00A22AB0" w:rsidP="00B11D8D">
            <w:pPr>
              <w:pStyle w:val="Tabulkatext"/>
              <w:spacing w:before="0" w:after="0"/>
            </w:pPr>
            <w:r w:rsidRPr="00EF7301">
              <w:t>méně než 40 %</w:t>
            </w:r>
          </w:p>
        </w:tc>
        <w:tc>
          <w:tcPr>
            <w:tcW w:w="3897" w:type="dxa"/>
          </w:tcPr>
          <w:p w:rsidR="00A22AB0" w:rsidRPr="00EF7301" w:rsidRDefault="00A22AB0" w:rsidP="00B11D8D">
            <w:pPr>
              <w:pStyle w:val="Tabulkatext"/>
              <w:spacing w:before="0" w:after="0"/>
              <w:rPr>
                <w:bCs/>
              </w:rPr>
            </w:pPr>
            <w:r w:rsidRPr="00EF7301">
              <w:t>50 %</w:t>
            </w:r>
          </w:p>
        </w:tc>
      </w:tr>
    </w:tbl>
    <w:p w:rsidR="00A22AB0" w:rsidRPr="00EF7301" w:rsidRDefault="00A22AB0" w:rsidP="00A22AB0">
      <w:pPr>
        <w:pStyle w:val="slovanseznam"/>
        <w:tabs>
          <w:tab w:val="num" w:pos="1478"/>
        </w:tabs>
        <w:spacing w:before="120" w:line="240" w:lineRule="auto"/>
        <w:ind w:left="567"/>
        <w:rPr>
          <w:sz w:val="22"/>
        </w:rPr>
      </w:pPr>
      <w:r w:rsidRPr="00EF7301">
        <w:rPr>
          <w:sz w:val="22"/>
        </w:rPr>
        <w:t xml:space="preserve">V případě, že aktuálně platná pravidla NP </w:t>
      </w:r>
      <w:r>
        <w:rPr>
          <w:sz w:val="22"/>
        </w:rPr>
        <w:t>AMIF</w:t>
      </w:r>
      <w:r w:rsidRPr="00EF7301">
        <w:rPr>
          <w:sz w:val="22"/>
        </w:rPr>
        <w:t xml:space="preserve"> stanoví míru naplnění ukazatelů výstupů mírněji než tyto Podmínky, uplatní se míra naplnění dle aktuálně platných pravidel, včetně příp. sankcí za nesplnění. </w:t>
      </w:r>
    </w:p>
    <w:p w:rsidR="00A22AB0" w:rsidRPr="00EF7301" w:rsidRDefault="00A22AB0" w:rsidP="00A22AB0">
      <w:pPr>
        <w:pStyle w:val="slovanseznam"/>
        <w:numPr>
          <w:ilvl w:val="0"/>
          <w:numId w:val="12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Porušení povinností, jež není porušením rozpočtové kázně</w:t>
      </w:r>
    </w:p>
    <w:p w:rsidR="00A22AB0" w:rsidRPr="00EF7301" w:rsidRDefault="00A22AB0" w:rsidP="00A22AB0">
      <w:pPr>
        <w:pStyle w:val="slovanseznam"/>
        <w:numPr>
          <w:ilvl w:val="1"/>
          <w:numId w:val="12"/>
        </w:numPr>
        <w:spacing w:after="60" w:line="240" w:lineRule="auto"/>
        <w:ind w:left="567" w:hanging="567"/>
        <w:rPr>
          <w:sz w:val="22"/>
        </w:rPr>
      </w:pPr>
      <w:r w:rsidRPr="00EF7301">
        <w:rPr>
          <w:sz w:val="22"/>
        </w:rPr>
        <w:lastRenderedPageBreak/>
        <w:t xml:space="preserve">V případě, že 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 nebo povinnosti předložit MV vyžádanou informaci ad hoc (uvedených v části II bodě 5.2 a bodě 9, v části III v bodech 2.2 až 2.4) a prodlení bude trvat méně než 7 kalendářních dní, přičemž za určující se bere termín vyplývající z těchto Podmínek ve znění případného vyjádření MV o změně termínu;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platbu; uvedených v části II bodě 5.2) a prodlení je způsobeno tím, že</w:t>
      </w:r>
      <w:r>
        <w:rPr>
          <w:szCs w:val="24"/>
        </w:rPr>
        <w:t> </w:t>
      </w:r>
      <w:r w:rsidRPr="00EF7301">
        <w:rPr>
          <w:szCs w:val="24"/>
        </w:rPr>
        <w:t>příjemce nemohl z důvodu prokazatelně doložitelných monitorovací zprávu o</w:t>
      </w:r>
      <w:r>
        <w:rPr>
          <w:szCs w:val="24"/>
        </w:rPr>
        <w:t> </w:t>
      </w:r>
      <w:r w:rsidRPr="00EF7301">
        <w:rPr>
          <w:szCs w:val="24"/>
        </w:rPr>
        <w:t>realizaci projektu nebo žádost o platbu předložit;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10), včetně oznamování nepodstatných změn a v pravidlech NP </w:t>
      </w:r>
      <w:r>
        <w:rPr>
          <w:szCs w:val="24"/>
        </w:rPr>
        <w:t>AMIF</w:t>
      </w:r>
      <w:r w:rsidRPr="00EF7301">
        <w:rPr>
          <w:szCs w:val="24"/>
        </w:rPr>
        <w:t xml:space="preserve"> je pro</w:t>
      </w:r>
      <w:r>
        <w:rPr>
          <w:szCs w:val="24"/>
        </w:rPr>
        <w:t> </w:t>
      </w:r>
      <w:r w:rsidRPr="00EF7301">
        <w:rPr>
          <w:szCs w:val="24"/>
        </w:rPr>
        <w:t xml:space="preserve">dané pochybení stanoveno, že nezakládá porušení rozpočtové kázně; 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zadávání zakázek (uvedených v části II bodě 6.1), jež dle pravidel NP </w:t>
      </w:r>
      <w:r>
        <w:rPr>
          <w:szCs w:val="24"/>
        </w:rPr>
        <w:t>AMIF</w:t>
      </w:r>
      <w:r w:rsidRPr="00EF7301">
        <w:rPr>
          <w:szCs w:val="24"/>
        </w:rPr>
        <w:t xml:space="preserve"> není považováno za porušení rozpočtové kázně, nebo</w:t>
      </w:r>
      <w:r>
        <w:rPr>
          <w:szCs w:val="24"/>
        </w:rPr>
        <w:t> </w:t>
      </w:r>
      <w:r w:rsidRPr="00EF7301">
        <w:rPr>
          <w:szCs w:val="24"/>
        </w:rPr>
        <w:t>dojde k porušení povinností uvedených v části II bodě 6.2;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týkajících se provádění informačních a komunikačních opatření (uvedených v části II bodě 8), jež dle pravidel NP </w:t>
      </w:r>
      <w:r>
        <w:rPr>
          <w:szCs w:val="24"/>
        </w:rPr>
        <w:t>AMIF</w:t>
      </w:r>
      <w:r w:rsidRPr="00EF7301">
        <w:rPr>
          <w:szCs w:val="24"/>
        </w:rPr>
        <w:t xml:space="preserve"> není považováno za</w:t>
      </w:r>
      <w:r>
        <w:rPr>
          <w:szCs w:val="24"/>
        </w:rPr>
        <w:t> </w:t>
      </w:r>
      <w:r w:rsidRPr="00EF7301">
        <w:rPr>
          <w:szCs w:val="24"/>
        </w:rPr>
        <w:t>porušení rozpočtové kázně,</w:t>
      </w:r>
    </w:p>
    <w:p w:rsidR="00A22AB0" w:rsidRPr="00BD18B0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</w:pPr>
      <w:r w:rsidRPr="00BD18B0">
        <w:t>bude splněna cílová hodnota monitorovacích ukazatelů výstupů uvedených v </w:t>
      </w:r>
      <w:r w:rsidRPr="00A6498C">
        <w:t>Žádosti o</w:t>
      </w:r>
      <w:r>
        <w:t> </w:t>
      </w:r>
      <w:r w:rsidRPr="00A6498C">
        <w:t>podporu</w:t>
      </w:r>
      <w:r w:rsidRPr="00BD18B0">
        <w:t xml:space="preserve"> v příloze </w:t>
      </w:r>
      <w:proofErr w:type="gramStart"/>
      <w:r w:rsidRPr="00BD18B0">
        <w:t>č. 1 těchto</w:t>
      </w:r>
      <w:proofErr w:type="gramEnd"/>
      <w:r w:rsidRPr="00BD18B0">
        <w:t xml:space="preserve"> Podmínek z 85 % nebo více, 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nedodržení finančního plánu projektu obsaženého v Příloze </w:t>
      </w:r>
      <w:proofErr w:type="gramStart"/>
      <w:r w:rsidRPr="00EF7301">
        <w:rPr>
          <w:szCs w:val="24"/>
        </w:rPr>
        <w:t>č. 1 těchto</w:t>
      </w:r>
      <w:proofErr w:type="gramEnd"/>
      <w:r w:rsidRPr="00EF7301">
        <w:rPr>
          <w:szCs w:val="24"/>
        </w:rPr>
        <w:t xml:space="preserve"> Podmínek, příp. upraveného v režimu nepodstatných změn projektu,</w:t>
      </w:r>
    </w:p>
    <w:p w:rsidR="00A22AB0" w:rsidRPr="00EF7301" w:rsidRDefault="00A22AB0" w:rsidP="00A22AB0">
      <w:pPr>
        <w:pStyle w:val="Odrky3"/>
        <w:numPr>
          <w:ilvl w:val="2"/>
          <w:numId w:val="13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dle části VI těchto Podmínek,</w:t>
      </w:r>
    </w:p>
    <w:p w:rsidR="00A22AB0" w:rsidRPr="00EF7301" w:rsidRDefault="00A22AB0" w:rsidP="00A22AB0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nejedná se o porušení rozpočtové kázně ve smyslu rozpočtových pravidel.</w:t>
      </w:r>
    </w:p>
    <w:p w:rsidR="00A22AB0" w:rsidRPr="00EF7301" w:rsidRDefault="00A22AB0" w:rsidP="00A22AB0">
      <w:pPr>
        <w:spacing w:before="240"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Část VI</w:t>
      </w:r>
    </w:p>
    <w:p w:rsidR="00A22AB0" w:rsidRPr="00EF7301" w:rsidRDefault="00A22AB0" w:rsidP="00A22AB0">
      <w:pPr>
        <w:spacing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Pověření ke zpracování osobních údajů</w:t>
      </w:r>
    </w:p>
    <w:p w:rsidR="00A22AB0" w:rsidRPr="00EF7301" w:rsidRDefault="00A22AB0" w:rsidP="00A22AB0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 xml:space="preserve">Pověření a účel zpracování osobních údajů </w:t>
      </w:r>
    </w:p>
    <w:p w:rsidR="00A22AB0" w:rsidRPr="00EF7301" w:rsidRDefault="00A22AB0" w:rsidP="00A22AB0">
      <w:pPr>
        <w:pStyle w:val="slovanseznam"/>
        <w:numPr>
          <w:ilvl w:val="1"/>
          <w:numId w:val="15"/>
        </w:numPr>
        <w:spacing w:after="40"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MV pověřuje příjemce, jakožto zpracovatele, ke zpracování osobních údajů, včetně citlivých údajů (dále jen „osobní údaje“), osob podpořených v projektu za účelem prokázání řádného a</w:t>
      </w:r>
      <w:r>
        <w:rPr>
          <w:rFonts w:eastAsia="Calibri"/>
          <w:sz w:val="22"/>
        </w:rPr>
        <w:t> </w:t>
      </w:r>
      <w:r w:rsidRPr="00EF7301">
        <w:rPr>
          <w:rFonts w:eastAsia="Calibri"/>
          <w:sz w:val="22"/>
        </w:rPr>
        <w:t xml:space="preserve">efektivního nakládání s prostředky Azylového, migračního a integračního fondu, které byly na realizaci projektu poskytnuty z NP </w:t>
      </w:r>
      <w:r>
        <w:rPr>
          <w:rFonts w:eastAsia="Calibri"/>
          <w:sz w:val="22"/>
        </w:rPr>
        <w:t>AMIF</w:t>
      </w:r>
      <w:r w:rsidRPr="00EF7301">
        <w:rPr>
          <w:rFonts w:eastAsia="Calibri"/>
          <w:sz w:val="22"/>
        </w:rPr>
        <w:t xml:space="preserve"> těmito Podmínkami, a to v rozsahu uvedeném v bodě 2 části VI těchto Podmínek.</w:t>
      </w:r>
    </w:p>
    <w:p w:rsidR="00A22AB0" w:rsidRPr="00EF7301" w:rsidRDefault="00A22AB0" w:rsidP="00A22AB0">
      <w:pPr>
        <w:pStyle w:val="slovanseznam"/>
        <w:numPr>
          <w:ilvl w:val="1"/>
          <w:numId w:val="15"/>
        </w:numPr>
        <w:spacing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Poskytovatel je jakožto správce podle § 4 písm. f) zákona č. 101/2000 Sb., o ochraně osobních údajů a o změně některých zákonů oprávněn zpracovávat osobní údaje podpořených osob na základě nařízení …</w:t>
      </w:r>
      <w:proofErr w:type="gramStart"/>
      <w:r w:rsidRPr="00EF7301">
        <w:rPr>
          <w:rFonts w:eastAsia="Calibri"/>
          <w:sz w:val="22"/>
        </w:rPr>
        <w:t>…...</w:t>
      </w:r>
      <w:proofErr w:type="gramEnd"/>
    </w:p>
    <w:p w:rsidR="00A22AB0" w:rsidRPr="00EF7301" w:rsidRDefault="00A22AB0" w:rsidP="00A22AB0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Rozsah zpracování osobních údajů na základě pověření a jejich ochrana</w:t>
      </w:r>
    </w:p>
    <w:p w:rsidR="00A22AB0" w:rsidRPr="00EF7301" w:rsidRDefault="00A22AB0" w:rsidP="00A22AB0">
      <w:pPr>
        <w:numPr>
          <w:ilvl w:val="1"/>
          <w:numId w:val="14"/>
        </w:numPr>
        <w:spacing w:before="24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oprávněn zpracovávat osobní údaje podpořené osoby v rozsahu vymezeném v pravidlech NP AMIF.</w:t>
      </w:r>
    </w:p>
    <w:p w:rsidR="00A22AB0" w:rsidRPr="00EF7301" w:rsidRDefault="00A22AB0" w:rsidP="00A22AB0">
      <w:pPr>
        <w:numPr>
          <w:ilvl w:val="1"/>
          <w:numId w:val="14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Osobní údaje je příjemce oprávněn zpracovávat výhradně v souvislosti s realizací projektu, zejména pak při přípravě monitorovacích zpráv o realizaci projektu.</w:t>
      </w:r>
    </w:p>
    <w:p w:rsidR="00A22AB0" w:rsidRPr="00EF7301" w:rsidRDefault="00A22AB0" w:rsidP="00A22AB0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Technické a organizační zabezpečení ochrany osobních údajů</w:t>
      </w:r>
    </w:p>
    <w:p w:rsidR="00A22AB0" w:rsidRPr="00EF7301" w:rsidRDefault="00A22AB0" w:rsidP="00A22AB0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lastRenderedPageBreak/>
        <w:t>Příjemce je povinen zpracovávat a chránit osobní údaje v souladu se zákonem o ochraně osobních údajů a to zejména takto:</w:t>
      </w:r>
    </w:p>
    <w:p w:rsidR="00A22AB0" w:rsidRPr="00EF7301" w:rsidRDefault="00A22AB0" w:rsidP="00A22AB0">
      <w:pPr>
        <w:numPr>
          <w:ilvl w:val="0"/>
          <w:numId w:val="16"/>
        </w:numPr>
        <w:spacing w:line="240" w:lineRule="auto"/>
        <w:ind w:left="709" w:hanging="709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 xml:space="preserve">osobní údaje ve fyzické podobě, tj. listinné údaje či na nosičích dat, budou uchovávány v uzamykatelných schránkách, a to po dobu uvedenou v bodě 4 </w:t>
      </w:r>
      <w:proofErr w:type="gramStart"/>
      <w:r w:rsidRPr="00EF7301">
        <w:rPr>
          <w:rFonts w:eastAsia="Calibri" w:cs="Arial"/>
          <w:szCs w:val="24"/>
        </w:rPr>
        <w:t>této</w:t>
      </w:r>
      <w:proofErr w:type="gramEnd"/>
      <w:r w:rsidRPr="00EF7301">
        <w:rPr>
          <w:rFonts w:eastAsia="Calibri" w:cs="Arial"/>
          <w:szCs w:val="24"/>
        </w:rPr>
        <w:t xml:space="preserve"> části těchto Podmínek; </w:t>
      </w:r>
    </w:p>
    <w:p w:rsidR="00A22AB0" w:rsidRPr="00EF7301" w:rsidRDefault="00A22AB0" w:rsidP="00A22AB0">
      <w:pPr>
        <w:numPr>
          <w:ilvl w:val="0"/>
          <w:numId w:val="16"/>
        </w:numPr>
        <w:spacing w:line="240" w:lineRule="auto"/>
        <w:ind w:left="709" w:hanging="709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přístup ke zpracovávaným osobním údajům umožní příjemce pouze MV, svým zaměstnancům a orgánům oprávněným provádět kontrolu podle části II bodu 7 těchto Podmínek, ledaže je dále upraveno jinak;</w:t>
      </w:r>
    </w:p>
    <w:p w:rsidR="00A22AB0" w:rsidRPr="00EF7301" w:rsidRDefault="00A22AB0" w:rsidP="00A22AB0">
      <w:pPr>
        <w:numPr>
          <w:ilvl w:val="0"/>
          <w:numId w:val="16"/>
        </w:numPr>
        <w:spacing w:line="240" w:lineRule="auto"/>
        <w:ind w:left="709" w:hanging="709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zaměstnanci příjemce, kterým bude umožněn přístup ke zpracovávaným osobním údajům, budou příjemcem doložitelně poučeni o povinnosti zachovávat mlčenlivost podle § 15 zákona o ochraně osobních údajů.</w:t>
      </w:r>
    </w:p>
    <w:p w:rsidR="00A22AB0" w:rsidRPr="00EF7301" w:rsidRDefault="00A22AB0" w:rsidP="00A22AB0">
      <w:pPr>
        <w:numPr>
          <w:ilvl w:val="0"/>
          <w:numId w:val="14"/>
        </w:numPr>
        <w:spacing w:before="36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Doba zpracování</w:t>
      </w:r>
    </w:p>
    <w:p w:rsidR="00A22AB0" w:rsidRPr="00EF7301" w:rsidRDefault="00A22AB0" w:rsidP="00A22AB0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oprávněn zpracovávat osobní údaje pod dobu deseti let od ukončení realizace projektu. Bez zbytečného odkladu po uplynutí této doby je příjemce povinen provést likvidaci těchto osobních údajů.</w:t>
      </w:r>
    </w:p>
    <w:p w:rsidR="00A22AB0" w:rsidRPr="00EF7301" w:rsidRDefault="00A22AB0" w:rsidP="00A22AB0">
      <w:pPr>
        <w:numPr>
          <w:ilvl w:val="0"/>
          <w:numId w:val="14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jiných osobních údajů podpořených osob</w:t>
      </w:r>
    </w:p>
    <w:p w:rsidR="00A22AB0" w:rsidRPr="00EF7301" w:rsidRDefault="00A22AB0" w:rsidP="00A22AB0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 xml:space="preserve">Pokud podpořená osoba v souvislosti se svojí účastí v projektu poskytla příjemci jiné, pro realizaci projektu nezbytné osobní údaje, než ty které uvádí v pravidlech NP AMIF, vztahují se na jejich zpracování podmínky části VI těchto Podmínek obdobně. </w:t>
      </w:r>
    </w:p>
    <w:p w:rsidR="00A22AB0" w:rsidRPr="00EF7301" w:rsidRDefault="00A22AB0" w:rsidP="00A22AB0">
      <w:pPr>
        <w:numPr>
          <w:ilvl w:val="0"/>
          <w:numId w:val="14"/>
        </w:numPr>
        <w:spacing w:before="24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ostatními osobami</w:t>
      </w:r>
    </w:p>
    <w:p w:rsidR="00A22AB0" w:rsidRPr="00EF7301" w:rsidRDefault="00A22AB0" w:rsidP="00A22AB0">
      <w:pPr>
        <w:numPr>
          <w:ilvl w:val="1"/>
          <w:numId w:val="14"/>
        </w:numPr>
        <w:spacing w:before="12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povinen uzavřít smlouvu podle § 14 zákona o ochraně osobních údajů s partnerem nebo s dodavatelem, pokud taková osoba má v souvislosti s realizací projektu zpracovávat osobní údaje podpořených osob. Stejnou povinnost má partner vůči svému dodavateli.</w:t>
      </w:r>
    </w:p>
    <w:p w:rsidR="00A22AB0" w:rsidRPr="00EF7301" w:rsidRDefault="00A22AB0" w:rsidP="00A22AB0">
      <w:pPr>
        <w:numPr>
          <w:ilvl w:val="1"/>
          <w:numId w:val="14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Smlouvy uzavírané podle § 14 zákona o ochraně osobních údajů s partnerem, resp.</w:t>
      </w:r>
      <w:r>
        <w:rPr>
          <w:rFonts w:eastAsia="Calibri" w:cs="Arial"/>
          <w:szCs w:val="24"/>
        </w:rPr>
        <w:t> </w:t>
      </w:r>
      <w:r w:rsidRPr="00EF7301">
        <w:rPr>
          <w:rFonts w:eastAsia="Calibri" w:cs="Arial"/>
          <w:szCs w:val="24"/>
        </w:rPr>
        <w:t xml:space="preserve">s dodavatelem musí upravovat podmínky zpracování osobních údajů obdobně jako podmínky stanovené v pověření příjemce v této části těchto Podmínek. </w:t>
      </w:r>
    </w:p>
    <w:p w:rsidR="00A22AB0" w:rsidRPr="00EF7301" w:rsidRDefault="00A22AB0" w:rsidP="00A22AB0">
      <w:pPr>
        <w:spacing w:before="24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VII</w:t>
      </w:r>
    </w:p>
    <w:p w:rsidR="00A22AB0" w:rsidRPr="00EF7301" w:rsidRDefault="00A22AB0" w:rsidP="00A22AB0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Závěrečná ustanovení</w:t>
      </w:r>
    </w:p>
    <w:p w:rsidR="00A22AB0" w:rsidRPr="00EF7301" w:rsidRDefault="00A22AB0" w:rsidP="00A22AB0">
      <w:pPr>
        <w:pStyle w:val="slovanseznam"/>
        <w:numPr>
          <w:ilvl w:val="0"/>
          <w:numId w:val="17"/>
        </w:numPr>
        <w:spacing w:before="12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Pojmy uvedené v těchto Podmínkách jsou používány ve smyslu, jak jsou definovány v pravidlech NP AMIF.</w:t>
      </w:r>
    </w:p>
    <w:p w:rsidR="00A22AB0" w:rsidRPr="00EF7301" w:rsidRDefault="00A22AB0" w:rsidP="00A22AB0">
      <w:pPr>
        <w:pStyle w:val="slovanseznam"/>
        <w:numPr>
          <w:ilvl w:val="0"/>
          <w:numId w:val="17"/>
        </w:numPr>
        <w:spacing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Podmínky se vyhotovují v listinné podobě v počtu 2 výtisků s platností originálu.</w:t>
      </w:r>
    </w:p>
    <w:p w:rsidR="00A22AB0" w:rsidRPr="00EF7301" w:rsidRDefault="00A22AB0" w:rsidP="00A22AB0">
      <w:pPr>
        <w:pStyle w:val="slovanseznam"/>
        <w:numPr>
          <w:ilvl w:val="0"/>
          <w:numId w:val="17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 xml:space="preserve">Příjemce podpory je povinen řídit se při realizaci projektu ustanoveními příloh uvedených v bodě 3 </w:t>
      </w:r>
      <w:proofErr w:type="gramStart"/>
      <w:r w:rsidRPr="00EF7301">
        <w:rPr>
          <w:iCs/>
          <w:snapToGrid w:val="0"/>
          <w:sz w:val="22"/>
        </w:rPr>
        <w:t>této</w:t>
      </w:r>
      <w:proofErr w:type="gramEnd"/>
      <w:r w:rsidRPr="00EF7301">
        <w:rPr>
          <w:iCs/>
          <w:snapToGrid w:val="0"/>
          <w:sz w:val="22"/>
        </w:rPr>
        <w:t xml:space="preserve"> části Podmínek a dále dokumenty, které jsou zmíněny v části II bodě 1 těchto Podmínek.</w:t>
      </w:r>
    </w:p>
    <w:p w:rsidR="00A22AB0" w:rsidRPr="00EF7301" w:rsidRDefault="00A22AB0" w:rsidP="00A22AB0">
      <w:pPr>
        <w:pStyle w:val="slovanseznam"/>
        <w:numPr>
          <w:ilvl w:val="0"/>
          <w:numId w:val="17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Součástí Podmínek jsou tyto přílohy:</w:t>
      </w:r>
    </w:p>
    <w:p w:rsidR="00A22AB0" w:rsidRPr="00EF7301" w:rsidRDefault="00A22AB0" w:rsidP="00A22AB0">
      <w:pPr>
        <w:pStyle w:val="slovanseznam"/>
        <w:numPr>
          <w:ilvl w:val="0"/>
          <w:numId w:val="18"/>
        </w:numPr>
        <w:spacing w:after="60"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Příloha č. 1 – Žádost o podporu</w:t>
      </w:r>
    </w:p>
    <w:p w:rsidR="00A22AB0" w:rsidRDefault="00A22AB0" w:rsidP="00A22AB0">
      <w:pPr>
        <w:pStyle w:val="slovanseznam"/>
        <w:numPr>
          <w:ilvl w:val="0"/>
          <w:numId w:val="17"/>
        </w:numPr>
        <w:spacing w:line="240" w:lineRule="auto"/>
        <w:ind w:left="357" w:hanging="357"/>
        <w:rPr>
          <w:sz w:val="22"/>
        </w:rPr>
      </w:pPr>
      <w:r w:rsidRPr="00EF7301">
        <w:rPr>
          <w:sz w:val="22"/>
        </w:rPr>
        <w:t>Veškeré změny Podmínek je možné provádět pouze na základě žádosti příjemce podpory. Změny projektu lze provádět v režimu nepodstatné změny nebo podstatné změny. Podstatná změna ve</w:t>
      </w:r>
      <w:r>
        <w:rPr>
          <w:sz w:val="22"/>
        </w:rPr>
        <w:t> </w:t>
      </w:r>
      <w:r w:rsidRPr="00EF7301">
        <w:rPr>
          <w:sz w:val="22"/>
        </w:rPr>
        <w:t xml:space="preserve">vymezených případech dle pravidel NP </w:t>
      </w:r>
      <w:r>
        <w:rPr>
          <w:sz w:val="22"/>
        </w:rPr>
        <w:t>AMIF</w:t>
      </w:r>
      <w:r w:rsidRPr="00EF7301">
        <w:rPr>
          <w:sz w:val="22"/>
        </w:rPr>
        <w:t xml:space="preserve"> vyžaduje vydání rozhodnutí o změně těchto Podmínek, v ostatních vymezených případech dle pravidel NP </w:t>
      </w:r>
      <w:r>
        <w:rPr>
          <w:sz w:val="22"/>
        </w:rPr>
        <w:t>AMIF</w:t>
      </w:r>
      <w:r w:rsidRPr="00EF7301">
        <w:rPr>
          <w:sz w:val="22"/>
        </w:rPr>
        <w:t xml:space="preserve"> je podstatná změna schválena rozhodnutím MV. Nepodstatné změny lze provádět bez souhlasu MV. Podrobnosti stanoví pravidla NP </w:t>
      </w:r>
      <w:r>
        <w:rPr>
          <w:sz w:val="22"/>
        </w:rPr>
        <w:t>AMIF</w:t>
      </w:r>
      <w:r w:rsidRPr="00EF7301">
        <w:rPr>
          <w:sz w:val="22"/>
        </w:rPr>
        <w:t xml:space="preserve">. </w:t>
      </w:r>
    </w:p>
    <w:p w:rsidR="009363C2" w:rsidRPr="00EF7301" w:rsidRDefault="009363C2" w:rsidP="009363C2">
      <w:pPr>
        <w:pStyle w:val="slovanseznam"/>
        <w:spacing w:line="240" w:lineRule="auto"/>
        <w:ind w:left="357"/>
        <w:rPr>
          <w:sz w:val="22"/>
        </w:rPr>
      </w:pPr>
    </w:p>
    <w:p w:rsidR="00A22AB0" w:rsidRPr="00EF7301" w:rsidRDefault="00A22AB0" w:rsidP="00A22AB0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lastRenderedPageBreak/>
        <w:t>V Praze, dne ………………</w:t>
      </w:r>
    </w:p>
    <w:p w:rsidR="00A22AB0" w:rsidRPr="00EF7301" w:rsidRDefault="00A22AB0" w:rsidP="00A22AB0">
      <w:pPr>
        <w:spacing w:line="240" w:lineRule="auto"/>
        <w:rPr>
          <w:rFonts w:cs="Arial"/>
          <w:i/>
          <w:szCs w:val="24"/>
          <w:lang w:val="en-US"/>
        </w:rPr>
      </w:pPr>
    </w:p>
    <w:p w:rsidR="00A22AB0" w:rsidRPr="00EF7301" w:rsidRDefault="00A22AB0" w:rsidP="00A22AB0">
      <w:pPr>
        <w:spacing w:line="240" w:lineRule="auto"/>
        <w:rPr>
          <w:rFonts w:cs="Arial"/>
          <w:i/>
          <w:szCs w:val="24"/>
        </w:rPr>
      </w:pPr>
      <w:r w:rsidRPr="00EF7301">
        <w:rPr>
          <w:rFonts w:cs="Arial"/>
          <w:i/>
          <w:szCs w:val="24"/>
          <w:lang w:val="en-US"/>
        </w:rPr>
        <w:t>[</w:t>
      </w:r>
      <w:r w:rsidRPr="00EF7301">
        <w:rPr>
          <w:rFonts w:cs="Arial"/>
          <w:i/>
          <w:szCs w:val="24"/>
        </w:rPr>
        <w:t>Otisk úředního razítka]</w:t>
      </w:r>
    </w:p>
    <w:p w:rsidR="00A22AB0" w:rsidRPr="00EF7301" w:rsidRDefault="00A22AB0" w:rsidP="00A22AB0">
      <w:pPr>
        <w:spacing w:line="240" w:lineRule="auto"/>
        <w:ind w:left="4248" w:firstLine="708"/>
        <w:rPr>
          <w:rFonts w:cs="Arial"/>
          <w:szCs w:val="24"/>
        </w:rPr>
      </w:pPr>
      <w:r w:rsidRPr="00EF7301">
        <w:rPr>
          <w:rFonts w:cs="Arial"/>
          <w:szCs w:val="24"/>
        </w:rPr>
        <w:t>…………………………………………………………..</w:t>
      </w:r>
    </w:p>
    <w:p w:rsidR="00A22AB0" w:rsidRPr="00EF7301" w:rsidRDefault="00A22AB0" w:rsidP="00A22AB0">
      <w:pPr>
        <w:pStyle w:val="Zhlav"/>
        <w:tabs>
          <w:tab w:val="clear" w:pos="4536"/>
          <w:tab w:val="clear" w:pos="9072"/>
        </w:tabs>
        <w:spacing w:line="240" w:lineRule="auto"/>
        <w:ind w:left="4605" w:firstLine="351"/>
        <w:jc w:val="center"/>
        <w:rPr>
          <w:rFonts w:cs="Arial"/>
          <w:szCs w:val="24"/>
        </w:rPr>
      </w:pPr>
      <w:r w:rsidRPr="00EF7301">
        <w:rPr>
          <w:rFonts w:cs="Arial"/>
          <w:szCs w:val="24"/>
        </w:rPr>
        <w:t>(podpis osoby oprávněné vydat rozhodnutí a uvedení jejího jména a funkce)</w:t>
      </w:r>
    </w:p>
    <w:p w:rsidR="00E178E9" w:rsidRDefault="00E178E9"/>
    <w:sectPr w:rsidR="00E17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AB0" w:rsidRDefault="00A22AB0" w:rsidP="00A22AB0">
      <w:pPr>
        <w:spacing w:after="0" w:line="240" w:lineRule="auto"/>
      </w:pPr>
      <w:r>
        <w:separator/>
      </w:r>
    </w:p>
  </w:endnote>
  <w:endnote w:type="continuationSeparator" w:id="0">
    <w:p w:rsidR="00A22AB0" w:rsidRDefault="00A22AB0" w:rsidP="00A22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AB0" w:rsidRDefault="00A22AB0" w:rsidP="00A22AB0">
      <w:pPr>
        <w:spacing w:after="0" w:line="240" w:lineRule="auto"/>
      </w:pPr>
      <w:r>
        <w:separator/>
      </w:r>
    </w:p>
  </w:footnote>
  <w:footnote w:type="continuationSeparator" w:id="0">
    <w:p w:rsidR="00A22AB0" w:rsidRDefault="00A22AB0" w:rsidP="00A22AB0">
      <w:pPr>
        <w:spacing w:after="0" w:line="240" w:lineRule="auto"/>
      </w:pPr>
      <w:r>
        <w:continuationSeparator/>
      </w:r>
    </w:p>
  </w:footnote>
  <w:footnote w:id="1">
    <w:p w:rsidR="00A22AB0" w:rsidRPr="00715F68" w:rsidRDefault="00A22AB0" w:rsidP="00A22AB0">
      <w:pPr>
        <w:pStyle w:val="Textpoznpodarou"/>
        <w:rPr>
          <w:sz w:val="20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15F68">
        <w:rPr>
          <w:sz w:val="20"/>
        </w:rPr>
        <w:t>Rozdělení není nezbytnou součástí právního aktu u projektů, které jsou plně financovány v některém z režimů zjednodušeného vykazování výdajů.</w:t>
      </w:r>
    </w:p>
  </w:footnote>
  <w:footnote w:id="2">
    <w:p w:rsidR="00A22AB0" w:rsidRDefault="00A22AB0" w:rsidP="00A22AB0">
      <w:pPr>
        <w:pStyle w:val="Textpoznpodarou"/>
        <w:rPr>
          <w:szCs w:val="18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8242A">
        <w:rPr>
          <w:sz w:val="20"/>
        </w:rPr>
        <w:t>Doplňte dle specifické příručky platné pro danou výzvu</w:t>
      </w:r>
      <w:r>
        <w:rPr>
          <w:szCs w:val="18"/>
        </w:rPr>
        <w:t>.</w:t>
      </w:r>
    </w:p>
  </w:footnote>
  <w:footnote w:id="3">
    <w:p w:rsidR="00A22AB0" w:rsidRPr="00B524F1" w:rsidRDefault="00A22AB0" w:rsidP="00A22AB0">
      <w:pPr>
        <w:pStyle w:val="Textpoznpodarou"/>
        <w:tabs>
          <w:tab w:val="left" w:pos="18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B524F1">
        <w:rPr>
          <w:sz w:val="20"/>
        </w:rPr>
        <w:t>Případně podle zvláštního zákona, pokud zvláštní zákon obsahuje vlastní úpravu vypořádání.</w:t>
      </w:r>
    </w:p>
  </w:footnote>
  <w:footnote w:id="4">
    <w:p w:rsidR="00A22AB0" w:rsidRPr="002650D6" w:rsidRDefault="00A22AB0" w:rsidP="00A22AB0">
      <w:pPr>
        <w:pStyle w:val="Textpoznpodarou"/>
        <w:tabs>
          <w:tab w:val="left" w:pos="36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2650D6">
        <w:rPr>
          <w:sz w:val="20"/>
        </w:rPr>
        <w:t>Ustanovení se použije, pouze pokud má příjemce v projektu alespoň jednoho partnera s finančním příspěvkem.</w:t>
      </w:r>
    </w:p>
  </w:footnote>
  <w:footnote w:id="5">
    <w:p w:rsidR="00A22AB0" w:rsidRPr="002650D6" w:rsidRDefault="00A22AB0" w:rsidP="00A22AB0">
      <w:pPr>
        <w:pStyle w:val="Textpoznpodarou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2650D6">
        <w:rPr>
          <w:sz w:val="20"/>
        </w:rPr>
        <w:t>Lze doplnit i v negativním smyslu, tj. uvést činnosti, které byly v příslušné výzvě zakázány. Formuluje se univerzálně dle výzvy, nikoli dle konkrétní žádosti o podporu (příp. dle části výzvy, pokud výzva byla členěná na části a tyto části měly specificky vymezeny uváděné parametry).</w:t>
      </w:r>
    </w:p>
  </w:footnote>
  <w:footnote w:id="6">
    <w:p w:rsidR="00A22AB0" w:rsidRDefault="00A22AB0" w:rsidP="00A22AB0">
      <w:pPr>
        <w:pStyle w:val="Textpoznpodarou"/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8D7F0D">
        <w:rPr>
          <w:sz w:val="20"/>
        </w:rPr>
        <w:t>Textaci je nutné upravit, pokud je s ohledem na zahájení realizace projektu před vydáním právního aktu nemožné dodržet standardní lhůty předložení zpráv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B3C2B"/>
    <w:multiLevelType w:val="hybridMultilevel"/>
    <w:tmpl w:val="1FD8E476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>
    <w:nsid w:val="089C07A6"/>
    <w:multiLevelType w:val="multilevel"/>
    <w:tmpl w:val="E5A6CBD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2">
    <w:nsid w:val="0BD76CDA"/>
    <w:multiLevelType w:val="hybridMultilevel"/>
    <w:tmpl w:val="619C2F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BF27CB5"/>
    <w:multiLevelType w:val="multilevel"/>
    <w:tmpl w:val="2CCCEA12"/>
    <w:lvl w:ilvl="0">
      <w:start w:val="1"/>
      <w:numFmt w:val="bullet"/>
      <w:pStyle w:val="Odrky1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color w:val="4F81BD" w:themeColor="accent1"/>
        <w:sz w:val="22"/>
        <w:szCs w:val="22"/>
      </w:rPr>
    </w:lvl>
    <w:lvl w:ilvl="1">
      <w:start w:val="1"/>
      <w:numFmt w:val="bullet"/>
      <w:pStyle w:val="Odrky2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auto"/>
        <w:sz w:val="22"/>
      </w:rPr>
    </w:lvl>
    <w:lvl w:ilvl="2">
      <w:start w:val="1"/>
      <w:numFmt w:val="bullet"/>
      <w:pStyle w:val="Odrky3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4F81BD" w:themeColor="accent1"/>
      </w:rPr>
    </w:lvl>
    <w:lvl w:ilvl="3">
      <w:start w:val="1"/>
      <w:numFmt w:val="bullet"/>
      <w:pStyle w:val="Odrky4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pStyle w:val="Odrky4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C336F8"/>
    <w:multiLevelType w:val="multilevel"/>
    <w:tmpl w:val="126C258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5">
    <w:nsid w:val="16712613"/>
    <w:multiLevelType w:val="multilevel"/>
    <w:tmpl w:val="93F003A2"/>
    <w:lvl w:ilvl="0">
      <w:start w:val="1"/>
      <w:numFmt w:val="bullet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b/>
        <w:color w:val="auto"/>
        <w:sz w:val="22"/>
        <w:szCs w:val="22"/>
      </w:rPr>
    </w:lvl>
    <w:lvl w:ilvl="1">
      <w:start w:val="1"/>
      <w:numFmt w:val="bullet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4F81BD" w:themeColor="accent1"/>
        <w:sz w:val="22"/>
      </w:rPr>
    </w:lvl>
    <w:lvl w:ilvl="2">
      <w:start w:val="1"/>
      <w:numFmt w:val="bullet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auto"/>
      </w:rPr>
    </w:lvl>
    <w:lvl w:ilvl="3">
      <w:start w:val="1"/>
      <w:numFmt w:val="bullet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7859D6"/>
    <w:multiLevelType w:val="multilevel"/>
    <w:tmpl w:val="8AB8246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7">
    <w:nsid w:val="34B25B72"/>
    <w:multiLevelType w:val="multilevel"/>
    <w:tmpl w:val="FBBE5600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8">
    <w:nsid w:val="36DE1106"/>
    <w:multiLevelType w:val="hybridMultilevel"/>
    <w:tmpl w:val="88325632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9">
    <w:nsid w:val="3A4C2D3D"/>
    <w:multiLevelType w:val="multilevel"/>
    <w:tmpl w:val="BC86D77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0">
    <w:nsid w:val="403F02DE"/>
    <w:multiLevelType w:val="hybridMultilevel"/>
    <w:tmpl w:val="75FEF9EE"/>
    <w:lvl w:ilvl="0" w:tplc="E56E498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6AA1BB6"/>
    <w:multiLevelType w:val="hybridMultilevel"/>
    <w:tmpl w:val="AD90226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520A2341"/>
    <w:multiLevelType w:val="multilevel"/>
    <w:tmpl w:val="73CCD8D6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258"/>
        </w:tabs>
        <w:ind w:left="125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958"/>
        </w:tabs>
        <w:ind w:left="1958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298"/>
        </w:tabs>
        <w:ind w:left="229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998"/>
        </w:tabs>
        <w:ind w:left="2998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338"/>
        </w:tabs>
        <w:ind w:left="333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038"/>
        </w:tabs>
        <w:ind w:left="4038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378"/>
        </w:tabs>
        <w:ind w:left="4378" w:hanging="1800"/>
      </w:pPr>
    </w:lvl>
  </w:abstractNum>
  <w:abstractNum w:abstractNumId="13">
    <w:nsid w:val="57895C35"/>
    <w:multiLevelType w:val="hybridMultilevel"/>
    <w:tmpl w:val="98A0CD3A"/>
    <w:lvl w:ilvl="0" w:tplc="6B726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92F72E8"/>
    <w:multiLevelType w:val="multilevel"/>
    <w:tmpl w:val="6AA00BC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5">
    <w:nsid w:val="71E0018D"/>
    <w:multiLevelType w:val="hybridMultilevel"/>
    <w:tmpl w:val="5164F702"/>
    <w:lvl w:ilvl="0" w:tplc="04050001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6">
    <w:nsid w:val="767A65E6"/>
    <w:multiLevelType w:val="hybridMultilevel"/>
    <w:tmpl w:val="A38A8744"/>
    <w:lvl w:ilvl="0" w:tplc="D5EC48AC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6EC0150"/>
    <w:multiLevelType w:val="hybridMultilevel"/>
    <w:tmpl w:val="65D05C8C"/>
    <w:lvl w:ilvl="0" w:tplc="F9803CD2">
      <w:start w:val="1"/>
      <w:numFmt w:val="lowerLetter"/>
      <w:lvlText w:val="%1)"/>
      <w:lvlJc w:val="left"/>
      <w:pPr>
        <w:ind w:left="1287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>
      <w:start w:val="1"/>
      <w:numFmt w:val="decimal"/>
      <w:lvlText w:val="%4."/>
      <w:lvlJc w:val="left"/>
      <w:pPr>
        <w:ind w:left="3447" w:hanging="360"/>
      </w:pPr>
    </w:lvl>
    <w:lvl w:ilvl="4" w:tplc="04050019">
      <w:start w:val="1"/>
      <w:numFmt w:val="lowerLetter"/>
      <w:lvlText w:val="%5."/>
      <w:lvlJc w:val="left"/>
      <w:pPr>
        <w:ind w:left="4167" w:hanging="360"/>
      </w:pPr>
    </w:lvl>
    <w:lvl w:ilvl="5" w:tplc="0405001B">
      <w:start w:val="1"/>
      <w:numFmt w:val="lowerRoman"/>
      <w:lvlText w:val="%6."/>
      <w:lvlJc w:val="right"/>
      <w:pPr>
        <w:ind w:left="4887" w:hanging="180"/>
      </w:pPr>
    </w:lvl>
    <w:lvl w:ilvl="6" w:tplc="0405000F">
      <w:start w:val="1"/>
      <w:numFmt w:val="decimal"/>
      <w:lvlText w:val="%7."/>
      <w:lvlJc w:val="left"/>
      <w:pPr>
        <w:ind w:left="5607" w:hanging="360"/>
      </w:pPr>
    </w:lvl>
    <w:lvl w:ilvl="7" w:tplc="04050019">
      <w:start w:val="1"/>
      <w:numFmt w:val="lowerLetter"/>
      <w:lvlText w:val="%8."/>
      <w:lvlJc w:val="left"/>
      <w:pPr>
        <w:ind w:left="6327" w:hanging="360"/>
      </w:pPr>
    </w:lvl>
    <w:lvl w:ilvl="8" w:tplc="0405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AB0"/>
    <w:rsid w:val="00304783"/>
    <w:rsid w:val="009363C2"/>
    <w:rsid w:val="00A22AB0"/>
    <w:rsid w:val="00E178E9"/>
    <w:rsid w:val="00E9477E"/>
    <w:rsid w:val="00EE6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A22AB0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nhideWhenUsed/>
    <w:rsid w:val="00A22AB0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A22AB0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rsid w:val="00A22AB0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A22AB0"/>
    <w:rPr>
      <w:lang w:eastAsia="cs-CZ"/>
    </w:rPr>
  </w:style>
  <w:style w:type="paragraph" w:styleId="Zkladntext">
    <w:name w:val="Body Text"/>
    <w:basedOn w:val="Normln"/>
    <w:link w:val="ZkladntextChar"/>
    <w:rsid w:val="00A22AB0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A22AB0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A22AB0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A22AB0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A22AB0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A22AB0"/>
    <w:rPr>
      <w:vertAlign w:val="superscript"/>
    </w:rPr>
  </w:style>
  <w:style w:type="paragraph" w:styleId="slovanseznam">
    <w:name w:val="List Number"/>
    <w:basedOn w:val="Normln"/>
    <w:rsid w:val="00A22AB0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A22AB0"/>
    <w:pPr>
      <w:numPr>
        <w:numId w:val="1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A22AB0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A22AB0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A22AB0"/>
  </w:style>
  <w:style w:type="paragraph" w:customStyle="1" w:styleId="Odrky4">
    <w:name w:val="Odrážky 4"/>
    <w:basedOn w:val="Odrky3"/>
    <w:uiPriority w:val="5"/>
    <w:rsid w:val="00A22AB0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A22AB0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A22AB0"/>
    <w:rPr>
      <w:color w:val="080808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A22AB0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nhideWhenUsed/>
    <w:rsid w:val="00A22AB0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A22AB0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rsid w:val="00A22AB0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A22AB0"/>
    <w:rPr>
      <w:lang w:eastAsia="cs-CZ"/>
    </w:rPr>
  </w:style>
  <w:style w:type="paragraph" w:styleId="Zkladntext">
    <w:name w:val="Body Text"/>
    <w:basedOn w:val="Normln"/>
    <w:link w:val="ZkladntextChar"/>
    <w:rsid w:val="00A22AB0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A22AB0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A22AB0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A22AB0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A22AB0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A22AB0"/>
    <w:rPr>
      <w:vertAlign w:val="superscript"/>
    </w:rPr>
  </w:style>
  <w:style w:type="paragraph" w:styleId="slovanseznam">
    <w:name w:val="List Number"/>
    <w:basedOn w:val="Normln"/>
    <w:rsid w:val="00A22AB0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A22AB0"/>
    <w:pPr>
      <w:numPr>
        <w:numId w:val="1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A22AB0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A22AB0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A22AB0"/>
  </w:style>
  <w:style w:type="paragraph" w:customStyle="1" w:styleId="Odrky4">
    <w:name w:val="Odrážky 4"/>
    <w:basedOn w:val="Odrky3"/>
    <w:uiPriority w:val="5"/>
    <w:rsid w:val="00A22AB0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A22AB0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A22AB0"/>
    <w:rPr>
      <w:color w:val="080808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vcr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3608</Words>
  <Characters>21288</Characters>
  <Application>Microsoft Office Word</Application>
  <DocSecurity>0</DocSecurity>
  <Lines>177</Lines>
  <Paragraphs>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Slaná</dc:creator>
  <cp:lastModifiedBy>Irena Slaná</cp:lastModifiedBy>
  <cp:revision>4</cp:revision>
  <dcterms:created xsi:type="dcterms:W3CDTF">2016-06-09T10:35:00Z</dcterms:created>
  <dcterms:modified xsi:type="dcterms:W3CDTF">2016-06-09T10:59:00Z</dcterms:modified>
</cp:coreProperties>
</file>