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BA7F00">
        <w:rPr>
          <w:rFonts w:ascii="Arial" w:hAnsi="Arial" w:cs="Arial"/>
          <w:b/>
          <w:sz w:val="24"/>
          <w:szCs w:val="24"/>
        </w:rPr>
        <w:t>odborného referenta/vrchního referenta v </w:t>
      </w:r>
      <w:r w:rsidR="005D43FC" w:rsidRPr="005D43FC">
        <w:rPr>
          <w:rFonts w:ascii="Arial" w:hAnsi="Arial" w:cs="Arial"/>
          <w:b/>
          <w:sz w:val="24"/>
          <w:szCs w:val="24"/>
        </w:rPr>
        <w:t>oddělení pobytového správního řízení Střední Čechy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D43FC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A7F00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2015-12-01T14:56:00Z</cp:lastPrinted>
  <dcterms:created xsi:type="dcterms:W3CDTF">2015-12-02T10:12:00Z</dcterms:created>
  <dcterms:modified xsi:type="dcterms:W3CDTF">2016-11-02T14:20:00Z</dcterms:modified>
</cp:coreProperties>
</file>