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 oddělení</w:t>
      </w:r>
      <w:r w:rsidR="00C9324E">
        <w:rPr>
          <w:rFonts w:ascii="Times New Roman" w:hAnsi="Times New Roman" w:cs="Times New Roman"/>
          <w:b/>
          <w:sz w:val="24"/>
          <w:szCs w:val="24"/>
          <w:u w:val="single"/>
        </w:rPr>
        <w:t xml:space="preserve"> přípravy předpisů a kontroly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C932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969">
        <w:rPr>
          <w:rFonts w:ascii="Times New Roman" w:hAnsi="Times New Roman" w:cs="Times New Roman"/>
          <w:sz w:val="24"/>
          <w:szCs w:val="24"/>
        </w:rPr>
      </w:r>
      <w:r w:rsidR="00A2096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C9324E">
        <w:rPr>
          <w:rFonts w:ascii="Times New Roman" w:hAnsi="Times New Roman" w:cs="Times New Roman"/>
          <w:b/>
          <w:sz w:val="24"/>
          <w:szCs w:val="24"/>
          <w:u w:val="single"/>
        </w:rPr>
        <w:t>přípravy předpisů a kontroly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C9324E">
        <w:rPr>
          <w:rFonts w:ascii="Times New Roman" w:hAnsi="Times New Roman" w:cs="Times New Roman"/>
          <w:b/>
        </w:rPr>
        <w:t xml:space="preserve">       </w:t>
      </w:r>
      <w:r w:rsidR="00CB6F53">
        <w:rPr>
          <w:rFonts w:ascii="Times New Roman" w:hAnsi="Times New Roman" w:cs="Times New Roman"/>
          <w:b/>
        </w:rPr>
        <w:t xml:space="preserve">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969">
        <w:rPr>
          <w:rFonts w:ascii="Times New Roman" w:hAnsi="Times New Roman" w:cs="Times New Roman"/>
          <w:sz w:val="24"/>
          <w:szCs w:val="24"/>
        </w:rPr>
      </w:r>
      <w:r w:rsidR="00A2096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20969">
              <w:rPr>
                <w:rFonts w:ascii="Times New Roman" w:hAnsi="Times New Roman" w:cs="Times New Roman"/>
              </w:rPr>
            </w:r>
            <w:r w:rsidR="00A2096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C9324E">
              <w:rPr>
                <w:rFonts w:ascii="Times New Roman" w:hAnsi="Times New Roman" w:cs="Times New Roman"/>
                <w:b/>
                <w:bCs/>
              </w:rPr>
              <w:t>přípravy předpisů a kontroly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20969">
              <w:rPr>
                <w:rFonts w:ascii="Times New Roman" w:hAnsi="Times New Roman" w:cs="Times New Roman"/>
              </w:rPr>
            </w:r>
            <w:r w:rsidR="00A2096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22D90" w:rsidRDefault="00E9428F" w:rsidP="00B24ABC">
      <w:pPr>
        <w:spacing w:before="120"/>
        <w:outlineLvl w:val="0"/>
        <w:rPr>
          <w:rFonts w:ascii="Times New Roman" w:eastAsia="Times New Roman" w:hAnsi="Times New Roman" w:cs="Times New Roman"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</w:t>
      </w:r>
      <w:r w:rsidR="00A22D90">
        <w:rPr>
          <w:rFonts w:ascii="Times New Roman" w:eastAsia="Times New Roman" w:hAnsi="Times New Roman" w:cs="Times New Roman"/>
        </w:rPr>
        <w:br/>
      </w:r>
      <w:r w:rsidR="003A66C3" w:rsidRPr="003A66C3">
        <w:rPr>
          <w:rFonts w:ascii="Times New Roman" w:eastAsia="Times New Roman" w:hAnsi="Times New Roman" w:cs="Times New Roman"/>
        </w:rPr>
        <w:t>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22D90">
        <w:rPr>
          <w:rFonts w:ascii="Times New Roman" w:hAnsi="Times New Roman" w:cs="Times New Roman"/>
          <w:bCs/>
        </w:rPr>
        <w:t xml:space="preserve">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20969">
        <w:rPr>
          <w:rFonts w:ascii="Times New Roman" w:hAnsi="Times New Roman" w:cs="Times New Roman"/>
          <w:b/>
          <w:bCs/>
        </w:rPr>
      </w:r>
      <w:r w:rsidR="00A2096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969" w:rsidRDefault="00A20969" w:rsidP="00386203">
      <w:pPr>
        <w:spacing w:after="0" w:line="240" w:lineRule="auto"/>
      </w:pPr>
      <w:r>
        <w:separator/>
      </w:r>
    </w:p>
  </w:endnote>
  <w:endnote w:type="continuationSeparator" w:id="0">
    <w:p w:rsidR="00A20969" w:rsidRDefault="00A209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9324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969" w:rsidRDefault="00A20969" w:rsidP="00386203">
      <w:pPr>
        <w:spacing w:after="0" w:line="240" w:lineRule="auto"/>
      </w:pPr>
      <w:r>
        <w:separator/>
      </w:r>
    </w:p>
  </w:footnote>
  <w:footnote w:type="continuationSeparator" w:id="0">
    <w:p w:rsidR="00A20969" w:rsidRDefault="00A2096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C9324E">
        <w:rPr>
          <w:rFonts w:ascii="Times New Roman" w:hAnsi="Times New Roman" w:cs="Times New Roman"/>
          <w:sz w:val="20"/>
          <w:szCs w:val="20"/>
        </w:rPr>
        <w:t xml:space="preserve"> přípravy předpisů a kontroly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C9324E">
        <w:rPr>
          <w:rFonts w:ascii="Times New Roman" w:hAnsi="Times New Roman" w:cs="Times New Roman"/>
          <w:color w:val="000000"/>
          <w:sz w:val="20"/>
          <w:szCs w:val="20"/>
        </w:rPr>
        <w:t xml:space="preserve"> přípravy předpisů a kontroly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22D90" w:rsidRDefault="003A66C3" w:rsidP="00A22D9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</w:t>
      </w:r>
      <w:r w:rsidR="00A22D90">
        <w:rPr>
          <w:rFonts w:ascii="Times New Roman" w:hAnsi="Times New Roman" w:cs="Times New Roman"/>
          <w:sz w:val="18"/>
          <w:szCs w:val="18"/>
        </w:rPr>
        <w:t xml:space="preserve">řejmé státní občanství žadatele. </w:t>
      </w:r>
      <w:r w:rsidR="00A22D90" w:rsidRPr="00A22D90">
        <w:rPr>
          <w:rFonts w:ascii="Times New Roman" w:hAnsi="Times New Roman" w:cs="Times New Roman"/>
          <w:sz w:val="18"/>
          <w:szCs w:val="18"/>
        </w:rPr>
        <w:t>Nejpozději před konáním pohovoru je třeba doložit příslušnou listinu, kterou bude státní občanství žadatele prokázáno (originál občanského průkazu nebo jiného průkazu totožnosti).</w:t>
      </w:r>
    </w:p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2B03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34CA3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20969"/>
    <w:rsid w:val="00A22D90"/>
    <w:rsid w:val="00A355BE"/>
    <w:rsid w:val="00A3706A"/>
    <w:rsid w:val="00A40120"/>
    <w:rsid w:val="00A438DF"/>
    <w:rsid w:val="00A50B24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9324E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F3753-8EF0-43E1-BE30-F25D0BD3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788</Words>
  <Characters>4656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2016-05-04T11:00:00Z</cp:lastPrinted>
  <dcterms:created xsi:type="dcterms:W3CDTF">2016-06-14T12:49:00Z</dcterms:created>
  <dcterms:modified xsi:type="dcterms:W3CDTF">2016-06-24T11:09:00Z</dcterms:modified>
</cp:coreProperties>
</file>