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1D77C3">
        <w:rPr>
          <w:rFonts w:ascii="Arial" w:hAnsi="Arial" w:cs="Arial"/>
          <w:b/>
          <w:sz w:val="24"/>
          <w:szCs w:val="24"/>
        </w:rPr>
        <w:t>dlouhodobých pobytů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1D77C3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2016-02-26T09:30:00Z</dcterms:modified>
</cp:coreProperties>
</file>