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4B1310">
        <w:rPr>
          <w:rFonts w:ascii="Arial" w:hAnsi="Arial" w:cs="Arial"/>
          <w:b/>
          <w:sz w:val="24"/>
          <w:szCs w:val="24"/>
        </w:rPr>
        <w:t>právního, ekonomik</w:t>
      </w:r>
      <w:r w:rsidR="00B408E2">
        <w:rPr>
          <w:rFonts w:ascii="Arial" w:hAnsi="Arial" w:cs="Arial"/>
          <w:b/>
          <w:sz w:val="24"/>
          <w:szCs w:val="24"/>
        </w:rPr>
        <w:t>y</w:t>
      </w:r>
      <w:bookmarkStart w:id="0" w:name="_GoBack"/>
      <w:bookmarkEnd w:id="0"/>
      <w:r w:rsidR="004B1310">
        <w:rPr>
          <w:rFonts w:ascii="Arial" w:hAnsi="Arial" w:cs="Arial"/>
          <w:b/>
          <w:sz w:val="24"/>
          <w:szCs w:val="24"/>
        </w:rPr>
        <w:t xml:space="preserve"> a logistiky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4B1310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A70751"/>
    <w:rsid w:val="00AA0E65"/>
    <w:rsid w:val="00AB7D00"/>
    <w:rsid w:val="00B168AB"/>
    <w:rsid w:val="00B408E2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2016-02-23T15:16:00Z</dcterms:modified>
</cp:coreProperties>
</file>