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0496B" w:rsidRPr="0060496B">
        <w:rPr>
          <w:rFonts w:ascii="Arial" w:hAnsi="Arial" w:cs="Arial"/>
          <w:b/>
          <w:sz w:val="24"/>
          <w:szCs w:val="24"/>
        </w:rPr>
        <w:t xml:space="preserve">pro styk s veřejností </w:t>
      </w:r>
      <w:r w:rsidRPr="00852343">
        <w:rPr>
          <w:rFonts w:ascii="Arial" w:hAnsi="Arial" w:cs="Arial"/>
          <w:sz w:val="24"/>
          <w:szCs w:val="24"/>
        </w:rPr>
        <w:t xml:space="preserve">dle § 25 odst. 1 písm. f) zákona č. 234/2014 Sb., </w:t>
      </w:r>
      <w:r w:rsidR="0060496B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0496B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B57DE"/>
    <w:rsid w:val="009658CD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2017-03-10T06:56:00Z</cp:lastPrinted>
  <dcterms:created xsi:type="dcterms:W3CDTF">2015-11-27T07:35:00Z</dcterms:created>
  <dcterms:modified xsi:type="dcterms:W3CDTF">2017-03-10T06:56:00Z</dcterms:modified>
</cp:coreProperties>
</file>