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25D0B" w:rsidRPr="00B25D0B">
        <w:rPr>
          <w:rFonts w:ascii="Arial" w:hAnsi="Arial" w:cs="Arial"/>
          <w:sz w:val="24"/>
          <w:szCs w:val="24"/>
        </w:rPr>
        <w:t>vedoucí oddělení koncepce, strategie a produkce v odboru tisku a public relations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1A7"/>
    <w:rsid w:val="00A60E51"/>
    <w:rsid w:val="00B25D0B"/>
    <w:rsid w:val="00BA363E"/>
    <w:rsid w:val="00BC244C"/>
    <w:rsid w:val="00BF27DD"/>
    <w:rsid w:val="00C87E79"/>
    <w:rsid w:val="00D341E7"/>
    <w:rsid w:val="00D85D3E"/>
    <w:rsid w:val="00DD0879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15</cp:revision>
  <cp:lastPrinted>2016-01-11T12:53:00Z</cp:lastPrinted>
  <dcterms:created xsi:type="dcterms:W3CDTF">2015-08-06T07:14:00Z</dcterms:created>
  <dcterms:modified xsi:type="dcterms:W3CDTF">2017-02-03T13:01:00Z</dcterms:modified>
</cp:coreProperties>
</file>