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F47184">
        <w:rPr>
          <w:rFonts w:ascii="Arial" w:hAnsi="Arial" w:cs="Arial"/>
          <w:b/>
          <w:sz w:val="24"/>
          <w:szCs w:val="24"/>
        </w:rPr>
        <w:t xml:space="preserve">mezinárodní ochrany </w:t>
      </w:r>
      <w:r w:rsidRPr="00852343">
        <w:rPr>
          <w:rFonts w:ascii="Arial" w:hAnsi="Arial" w:cs="Arial"/>
          <w:sz w:val="24"/>
          <w:szCs w:val="24"/>
        </w:rPr>
        <w:t xml:space="preserve">dle § 25 odst. 1 písm. f) zákona č. 234/2014 Sb.,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47184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2016-12-02T09:39:00Z</dcterms:modified>
</cp:coreProperties>
</file>