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pobytového správního řízení Praha VI.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2016-03-21T12:06:00Z</dcterms:modified>
</cp:coreProperties>
</file>