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</w:t>
      </w:r>
      <w:bookmarkStart w:id="0" w:name="_GoBack"/>
      <w:bookmarkEnd w:id="0"/>
      <w:r w:rsidRPr="001D0457">
        <w:rPr>
          <w:rFonts w:ascii="Arial" w:hAnsi="Arial" w:cs="Arial"/>
          <w:b/>
          <w:bCs/>
          <w:sz w:val="32"/>
          <w:szCs w:val="32"/>
        </w:rPr>
        <w:t>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2587D" w:rsidRPr="0062587D">
        <w:rPr>
          <w:rFonts w:ascii="Arial" w:hAnsi="Arial" w:cs="Arial"/>
          <w:b/>
          <w:sz w:val="24"/>
          <w:szCs w:val="24"/>
        </w:rPr>
        <w:t>pobytového správního řízení Ústecký kraj</w:t>
      </w:r>
      <w:r w:rsidR="00E71E2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2587D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2016-07-25T06:44:00Z</dcterms:modified>
</cp:coreProperties>
</file>