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E84097">
        <w:rPr>
          <w:rFonts w:ascii="Arial" w:hAnsi="Arial" w:cs="Arial"/>
          <w:b/>
          <w:sz w:val="24"/>
          <w:szCs w:val="24"/>
        </w:rPr>
        <w:t xml:space="preserve">mezinárodní ochrany </w:t>
      </w:r>
      <w:r w:rsidR="00E0227F">
        <w:rPr>
          <w:rFonts w:ascii="Arial" w:hAnsi="Arial" w:cs="Arial"/>
          <w:b/>
          <w:sz w:val="24"/>
          <w:szCs w:val="24"/>
        </w:rPr>
        <w:t>Havířov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194F84">
        <w:rPr>
          <w:rFonts w:ascii="Arial" w:hAnsi="Arial" w:cs="Arial"/>
        </w:rPr>
        <w:t>712</w:t>
      </w:r>
      <w:r w:rsidR="00E84097">
        <w:rPr>
          <w:rFonts w:ascii="Arial" w:hAnsi="Arial" w:cs="Arial"/>
        </w:rPr>
        <w:t>6</w:t>
      </w:r>
      <w:r w:rsidR="00E0227F">
        <w:rPr>
          <w:rFonts w:ascii="Arial" w:hAnsi="Arial" w:cs="Arial"/>
        </w:rPr>
        <w:t>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058F5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94F84">
        <w:rPr>
          <w:rFonts w:ascii="Arial" w:hAnsi="Arial" w:cs="Arial"/>
        </w:rPr>
        <w:t>19. května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E84097">
        <w:rPr>
          <w:rFonts w:ascii="Arial" w:hAnsi="Arial" w:cs="Arial"/>
          <w:b/>
        </w:rPr>
        <w:t xml:space="preserve">mezinárodní ochrany </w:t>
      </w:r>
      <w:r w:rsidR="00E0227F">
        <w:rPr>
          <w:rFonts w:ascii="Arial" w:hAnsi="Arial" w:cs="Arial"/>
          <w:b/>
        </w:rPr>
        <w:t>Havířov</w:t>
      </w:r>
      <w:r w:rsidR="00C359DD">
        <w:rPr>
          <w:rFonts w:ascii="Arial" w:hAnsi="Arial" w:cs="Arial"/>
          <w:b/>
        </w:rPr>
        <w:t>, ID </w:t>
      </w:r>
      <w:r w:rsidR="00E84097">
        <w:rPr>
          <w:rFonts w:ascii="Arial" w:hAnsi="Arial" w:cs="Arial"/>
          <w:b/>
        </w:rPr>
        <w:t>303498</w:t>
      </w:r>
      <w:r w:rsidR="00E0227F">
        <w:rPr>
          <w:rFonts w:ascii="Arial" w:hAnsi="Arial" w:cs="Arial"/>
          <w:b/>
        </w:rPr>
        <w:t>33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E8409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84097">
        <w:rPr>
          <w:rFonts w:ascii="Arial" w:hAnsi="Arial" w:cs="Arial"/>
          <w:i/>
        </w:rPr>
        <w:t>0. Lidská práva,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E0227F">
        <w:rPr>
          <w:rFonts w:ascii="Arial" w:hAnsi="Arial" w:cs="Arial"/>
          <w:b/>
        </w:rPr>
        <w:t>Havířov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6F7873">
        <w:rPr>
          <w:rFonts w:ascii="Arial" w:hAnsi="Arial" w:cs="Arial"/>
          <w:b/>
        </w:rPr>
        <w:t>červen</w:t>
      </w:r>
      <w:r w:rsidR="00194F84">
        <w:rPr>
          <w:rFonts w:ascii="Arial" w:hAnsi="Arial" w:cs="Arial"/>
          <w:b/>
        </w:rPr>
        <w:t>ec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E84097">
        <w:rPr>
          <w:rFonts w:ascii="Arial" w:hAnsi="Arial" w:cs="Arial"/>
        </w:rPr>
        <w:t xml:space="preserve">vedení správního řízení </w:t>
      </w:r>
      <w:r w:rsidR="00194F84">
        <w:rPr>
          <w:rFonts w:ascii="Arial" w:hAnsi="Arial" w:cs="Arial"/>
        </w:rPr>
        <w:t>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</w:t>
      </w:r>
      <w:r w:rsidR="00E84097">
        <w:rPr>
          <w:rFonts w:ascii="Arial" w:hAnsi="Arial" w:cs="Arial"/>
        </w:rPr>
        <w:t>zhodování a návrhů rozhodnutí o </w:t>
      </w:r>
      <w:r w:rsidR="00194F84">
        <w:rPr>
          <w:rFonts w:ascii="Arial" w:hAnsi="Arial" w:cs="Arial"/>
        </w:rPr>
        <w:t>žádostech o mezinárodní ochranu; administrativní a evidenční činnosti spojené s řízením o</w:t>
      </w:r>
      <w:r w:rsidR="00E84097">
        <w:rPr>
          <w:rFonts w:ascii="Arial" w:hAnsi="Arial" w:cs="Arial"/>
        </w:rPr>
        <w:t> </w:t>
      </w:r>
      <w:r w:rsidR="00194F84">
        <w:rPr>
          <w:rFonts w:ascii="Arial" w:hAnsi="Arial" w:cs="Arial"/>
        </w:rPr>
        <w:t>mezinárodní ochran</w:t>
      </w:r>
      <w:r w:rsidR="00E84097">
        <w:rPr>
          <w:rFonts w:ascii="Arial" w:hAnsi="Arial" w:cs="Arial"/>
        </w:rPr>
        <w:t>ě</w:t>
      </w:r>
      <w:r w:rsidR="00194F84">
        <w:rPr>
          <w:rFonts w:ascii="Arial" w:hAnsi="Arial" w:cs="Arial"/>
        </w:rPr>
        <w:t xml:space="preserve">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94F84">
        <w:rPr>
          <w:rFonts w:ascii="Arial" w:hAnsi="Arial" w:cs="Arial"/>
          <w:b/>
        </w:rPr>
        <w:t>9. června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E84097">
        <w:rPr>
          <w:rFonts w:ascii="Arial" w:hAnsi="Arial" w:cs="Arial"/>
          <w:b/>
        </w:rPr>
        <w:t xml:space="preserve">mezinárodní ochrany </w:t>
      </w:r>
      <w:r w:rsidR="00E0227F">
        <w:rPr>
          <w:rFonts w:ascii="Arial" w:hAnsi="Arial" w:cs="Arial"/>
          <w:b/>
        </w:rPr>
        <w:t xml:space="preserve">Havířov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E84097">
        <w:rPr>
          <w:rFonts w:ascii="Arial" w:hAnsi="Arial" w:cs="Arial"/>
          <w:b/>
        </w:rPr>
        <w:t>303498</w:t>
      </w:r>
      <w:r w:rsidR="00E0227F">
        <w:rPr>
          <w:rFonts w:ascii="Arial" w:hAnsi="Arial" w:cs="Arial"/>
          <w:b/>
        </w:rPr>
        <w:t>33</w:t>
      </w:r>
      <w:r w:rsidR="003C4AB8">
        <w:rPr>
          <w:rFonts w:ascii="Arial" w:hAnsi="Arial" w:cs="Arial"/>
        </w:rPr>
        <w:t xml:space="preserve">, </w:t>
      </w:r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.j.: </w:t>
      </w:r>
      <w:r w:rsidR="00381B17">
        <w:rPr>
          <w:rFonts w:ascii="Arial" w:hAnsi="Arial" w:cs="Arial"/>
          <w:b/>
        </w:rPr>
        <w:t>MV-</w:t>
      </w:r>
      <w:r w:rsidR="00194F84">
        <w:rPr>
          <w:rFonts w:ascii="Arial" w:hAnsi="Arial" w:cs="Arial"/>
          <w:b/>
        </w:rPr>
        <w:t>712</w:t>
      </w:r>
      <w:r w:rsidR="00E84097">
        <w:rPr>
          <w:rFonts w:ascii="Arial" w:hAnsi="Arial" w:cs="Arial"/>
          <w:b/>
        </w:rPr>
        <w:t>6</w:t>
      </w:r>
      <w:r w:rsidR="00E0227F">
        <w:rPr>
          <w:rFonts w:ascii="Arial" w:hAnsi="Arial" w:cs="Arial"/>
          <w:b/>
        </w:rPr>
        <w:t>7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E84097">
        <w:rPr>
          <w:rFonts w:ascii="Arial" w:hAnsi="Arial" w:cs="Arial"/>
          <w:b/>
        </w:rPr>
        <w:t xml:space="preserve">mezinárodní ochrany </w:t>
      </w:r>
      <w:r w:rsidR="00E0227F">
        <w:rPr>
          <w:rFonts w:ascii="Arial" w:hAnsi="Arial" w:cs="Arial"/>
          <w:b/>
        </w:rPr>
        <w:t xml:space="preserve">Havířov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žadatel, který: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</w:t>
      </w:r>
      <w:r w:rsidRPr="000053A7">
        <w:rPr>
          <w:rFonts w:ascii="Arial" w:hAnsi="Arial" w:cs="Arial"/>
        </w:rPr>
        <w:lastRenderedPageBreak/>
        <w:t xml:space="preserve">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5751F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D92DAC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125" w:rsidRDefault="005D6125" w:rsidP="004E6D6E">
      <w:pPr>
        <w:spacing w:after="0" w:line="240" w:lineRule="auto"/>
      </w:pPr>
      <w:r>
        <w:separator/>
      </w:r>
    </w:p>
  </w:endnote>
  <w:endnote w:type="continuationSeparator" w:id="0">
    <w:p w:rsidR="005D6125" w:rsidRDefault="005D612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125" w:rsidRDefault="005D6125" w:rsidP="004E6D6E">
      <w:pPr>
        <w:spacing w:after="0" w:line="240" w:lineRule="auto"/>
      </w:pPr>
      <w:r>
        <w:separator/>
      </w:r>
    </w:p>
  </w:footnote>
  <w:footnote w:type="continuationSeparator" w:id="0">
    <w:p w:rsidR="005D6125" w:rsidRDefault="005D612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>Rozhodnutí Ministerstva školství, mládeže a tělovýchovy, kterým se stanoví Seznam standardizovaných jazykových zkoušek, č.j.: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6125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B015FE"/>
    <w:rsid w:val="00B058F5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0227F"/>
    <w:rsid w:val="00E12075"/>
    <w:rsid w:val="00E14B2D"/>
    <w:rsid w:val="00E20141"/>
    <w:rsid w:val="00E26AD2"/>
    <w:rsid w:val="00E334CC"/>
    <w:rsid w:val="00E35BD1"/>
    <w:rsid w:val="00E374D4"/>
    <w:rsid w:val="00E60A7A"/>
    <w:rsid w:val="00E70D77"/>
    <w:rsid w:val="00E756C3"/>
    <w:rsid w:val="00E809C9"/>
    <w:rsid w:val="00E84097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1E20D-BDB3-44CA-98D7-DFDF7C183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1074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2015-10-26T15:18:00Z</cp:lastPrinted>
  <dcterms:created xsi:type="dcterms:W3CDTF">2015-12-03T11:53:00Z</dcterms:created>
  <dcterms:modified xsi:type="dcterms:W3CDTF">2016-05-19T14:42:00Z</dcterms:modified>
</cp:coreProperties>
</file>