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02CD2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</w:t>
      </w:r>
      <w:r w:rsidR="00B02CD2">
        <w:rPr>
          <w:rFonts w:ascii="Arial" w:hAnsi="Arial" w:cs="Arial"/>
        </w:rPr>
        <w:t>9202-2/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B02CD2">
        <w:rPr>
          <w:rFonts w:ascii="Arial" w:hAnsi="Arial" w:cs="Arial"/>
        </w:rPr>
        <w:t>1.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02CD2" w:rsidRPr="00B02CD2">
        <w:rPr>
          <w:rFonts w:ascii="Arial" w:hAnsi="Arial" w:cs="Arial"/>
          <w:b/>
          <w:color w:val="000000" w:themeColor="text1"/>
        </w:rPr>
        <w:t>pobytového správního řízení Praha VI.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B02CD2">
        <w:rPr>
          <w:rFonts w:ascii="Arial" w:hAnsi="Arial" w:cs="Arial"/>
          <w:b/>
          <w:color w:val="000000" w:themeColor="text1"/>
        </w:rPr>
        <w:t>30313130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146DC3" w:rsidRPr="00146DC3" w:rsidRDefault="004B2025" w:rsidP="00146DC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146DC3">
        <w:rPr>
          <w:rFonts w:ascii="Arial" w:hAnsi="Arial" w:cs="Arial"/>
          <w:color w:val="000000" w:themeColor="text1"/>
        </w:rPr>
        <w:t xml:space="preserve">: </w:t>
      </w:r>
      <w:r w:rsidR="00146DC3" w:rsidRPr="00146DC3">
        <w:rPr>
          <w:rFonts w:ascii="Arial" w:hAnsi="Arial" w:cs="Arial"/>
          <w:color w:val="000000" w:themeColor="text1"/>
        </w:rPr>
        <w:t>vedení s</w:t>
      </w:r>
      <w:r w:rsidR="00146DC3" w:rsidRPr="00146DC3">
        <w:rPr>
          <w:rFonts w:ascii="Arial" w:hAnsi="Arial" w:cs="Arial"/>
          <w:color w:val="000000" w:themeColor="text1"/>
        </w:rPr>
        <w:t xml:space="preserve">právní řízení </w:t>
      </w:r>
      <w:r w:rsidR="00146DC3" w:rsidRPr="00146DC3">
        <w:rPr>
          <w:rFonts w:ascii="Arial" w:hAnsi="Arial" w:cs="Arial"/>
          <w:color w:val="000000" w:themeColor="text1"/>
        </w:rPr>
        <w:br/>
      </w:r>
      <w:r w:rsidR="00146DC3" w:rsidRPr="00146DC3">
        <w:rPr>
          <w:rFonts w:ascii="Arial" w:hAnsi="Arial" w:cs="Arial"/>
          <w:color w:val="000000" w:themeColor="text1"/>
        </w:rPr>
        <w:t>dle zákona č. 326/1999 Sb.</w:t>
      </w:r>
      <w:r w:rsidR="00146DC3" w:rsidRPr="00146DC3">
        <w:rPr>
          <w:rFonts w:ascii="Arial" w:hAnsi="Arial" w:cs="Arial"/>
          <w:color w:val="000000" w:themeColor="text1"/>
        </w:rPr>
        <w:t xml:space="preserve">, o pobytu cizinců na území České republiky, ve znění pozdějších předpisů především řízení v žádostech o vydání povolení </w:t>
      </w:r>
      <w:r w:rsidR="00146DC3" w:rsidRPr="00146DC3">
        <w:rPr>
          <w:rFonts w:ascii="Arial" w:hAnsi="Arial" w:cs="Arial"/>
          <w:color w:val="000000" w:themeColor="text1"/>
        </w:rPr>
        <w:t>k</w:t>
      </w:r>
      <w:r w:rsidR="00146DC3" w:rsidRPr="00146DC3">
        <w:rPr>
          <w:rFonts w:ascii="Arial" w:hAnsi="Arial" w:cs="Arial"/>
          <w:color w:val="000000" w:themeColor="text1"/>
        </w:rPr>
        <w:t xml:space="preserve"> </w:t>
      </w:r>
      <w:r w:rsidR="00146DC3" w:rsidRPr="00146DC3">
        <w:rPr>
          <w:rFonts w:ascii="Arial" w:hAnsi="Arial" w:cs="Arial"/>
          <w:color w:val="000000" w:themeColor="text1"/>
        </w:rPr>
        <w:t xml:space="preserve">trvalému pobytu na území, </w:t>
      </w:r>
      <w:r w:rsidR="00146DC3" w:rsidRPr="00146DC3">
        <w:rPr>
          <w:rFonts w:ascii="Arial" w:hAnsi="Arial" w:cs="Arial"/>
          <w:color w:val="000000" w:themeColor="text1"/>
        </w:rPr>
        <w:br/>
      </w:r>
      <w:r w:rsidR="00146DC3" w:rsidRPr="00146DC3">
        <w:rPr>
          <w:rFonts w:ascii="Arial" w:hAnsi="Arial" w:cs="Arial"/>
          <w:color w:val="000000" w:themeColor="text1"/>
        </w:rPr>
        <w:t>o vydání právního</w:t>
      </w:r>
      <w:r w:rsidR="00146DC3" w:rsidRPr="00146DC3">
        <w:rPr>
          <w:rFonts w:ascii="Arial" w:hAnsi="Arial" w:cs="Arial"/>
          <w:color w:val="000000" w:themeColor="text1"/>
        </w:rPr>
        <w:t xml:space="preserve"> </w:t>
      </w:r>
      <w:r w:rsidR="00146DC3" w:rsidRPr="00146DC3">
        <w:rPr>
          <w:rFonts w:ascii="Arial" w:hAnsi="Arial" w:cs="Arial"/>
          <w:color w:val="000000" w:themeColor="text1"/>
        </w:rPr>
        <w:t>postavení dlouhodobě pobývajícího rezidenta v</w:t>
      </w:r>
      <w:r w:rsidR="00146DC3" w:rsidRPr="00146DC3">
        <w:rPr>
          <w:rFonts w:ascii="Arial" w:hAnsi="Arial" w:cs="Arial"/>
          <w:color w:val="000000" w:themeColor="text1"/>
        </w:rPr>
        <w:t> </w:t>
      </w:r>
      <w:r w:rsidR="00146DC3" w:rsidRPr="00146DC3">
        <w:rPr>
          <w:rFonts w:ascii="Arial" w:hAnsi="Arial" w:cs="Arial"/>
          <w:color w:val="000000" w:themeColor="text1"/>
        </w:rPr>
        <w:t>ES</w:t>
      </w:r>
      <w:r w:rsidR="00146DC3" w:rsidRPr="00146DC3">
        <w:rPr>
          <w:rFonts w:ascii="Arial" w:hAnsi="Arial" w:cs="Arial"/>
          <w:color w:val="000000" w:themeColor="text1"/>
        </w:rPr>
        <w:t xml:space="preserve"> </w:t>
      </w:r>
      <w:r w:rsidR="00146DC3" w:rsidRPr="00146DC3">
        <w:rPr>
          <w:rFonts w:ascii="Arial" w:hAnsi="Arial" w:cs="Arial"/>
          <w:color w:val="000000" w:themeColor="text1"/>
        </w:rPr>
        <w:t>na území, o vydání cizineckého pasu a cestovního</w:t>
      </w:r>
      <w:r w:rsidR="00146DC3" w:rsidRPr="00146DC3">
        <w:rPr>
          <w:rFonts w:ascii="Arial" w:hAnsi="Arial" w:cs="Arial"/>
          <w:color w:val="000000" w:themeColor="text1"/>
        </w:rPr>
        <w:t xml:space="preserve"> </w:t>
      </w:r>
      <w:r w:rsidR="00146DC3" w:rsidRPr="00146DC3">
        <w:rPr>
          <w:rFonts w:ascii="Arial" w:hAnsi="Arial" w:cs="Arial"/>
          <w:color w:val="000000" w:themeColor="text1"/>
        </w:rPr>
        <w:t>dokladu vydaného ČR na základě mezinárodní</w:t>
      </w:r>
      <w:r w:rsidR="00146DC3" w:rsidRPr="00146DC3">
        <w:rPr>
          <w:rFonts w:ascii="Arial" w:hAnsi="Arial" w:cs="Arial"/>
          <w:color w:val="000000" w:themeColor="text1"/>
        </w:rPr>
        <w:t xml:space="preserve"> </w:t>
      </w:r>
      <w:r w:rsidR="00146DC3" w:rsidRPr="00146DC3">
        <w:rPr>
          <w:rFonts w:ascii="Arial" w:hAnsi="Arial" w:cs="Arial"/>
          <w:color w:val="000000" w:themeColor="text1"/>
        </w:rPr>
        <w:t xml:space="preserve">smlouvy </w:t>
      </w:r>
      <w:r w:rsidR="00146DC3" w:rsidRPr="00146DC3">
        <w:rPr>
          <w:rFonts w:ascii="Arial" w:hAnsi="Arial" w:cs="Arial"/>
          <w:color w:val="000000" w:themeColor="text1"/>
        </w:rPr>
        <w:br/>
      </w:r>
      <w:r w:rsidR="00146DC3" w:rsidRPr="00146DC3">
        <w:rPr>
          <w:rFonts w:ascii="Arial" w:hAnsi="Arial" w:cs="Arial"/>
          <w:color w:val="000000" w:themeColor="text1"/>
        </w:rPr>
        <w:t>a rušení platnosti víza k pobytu nad 90dnů a platn</w:t>
      </w:r>
      <w:r w:rsidR="00146DC3" w:rsidRPr="00146DC3">
        <w:rPr>
          <w:rFonts w:ascii="Arial" w:hAnsi="Arial" w:cs="Arial"/>
          <w:color w:val="000000" w:themeColor="text1"/>
        </w:rPr>
        <w:t xml:space="preserve">osti povolení k trvalému pobytu; spolupráce s dalšími odděleními odboru azylové a migrační politiky a </w:t>
      </w:r>
      <w:r w:rsidR="00146DC3" w:rsidRPr="00146DC3">
        <w:rPr>
          <w:rFonts w:ascii="Arial" w:hAnsi="Arial" w:cs="Arial"/>
          <w:color w:val="000000" w:themeColor="text1"/>
        </w:rPr>
        <w:t xml:space="preserve">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</w:t>
      </w:r>
      <w:r w:rsidR="00146DC3" w:rsidRPr="00146DC3">
        <w:rPr>
          <w:rFonts w:ascii="Arial" w:hAnsi="Arial" w:cs="Arial"/>
          <w:color w:val="000000" w:themeColor="text1"/>
        </w:rPr>
        <w:br/>
      </w:r>
      <w:r w:rsidR="00146DC3" w:rsidRPr="00146DC3">
        <w:rPr>
          <w:rFonts w:ascii="Arial" w:hAnsi="Arial" w:cs="Arial"/>
          <w:color w:val="000000" w:themeColor="text1"/>
        </w:rPr>
        <w:t xml:space="preserve">Součástí ústních pohovorů bude písemný test zaměřený na základní orientaci v zákoně </w:t>
      </w:r>
      <w:r w:rsidR="00146DC3" w:rsidRPr="00146DC3">
        <w:rPr>
          <w:rFonts w:ascii="Arial" w:hAnsi="Arial" w:cs="Arial"/>
          <w:color w:val="000000" w:themeColor="text1"/>
        </w:rPr>
        <w:br/>
      </w:r>
      <w:r w:rsidR="00146DC3" w:rsidRPr="00146DC3">
        <w:rPr>
          <w:rFonts w:ascii="Arial" w:hAnsi="Arial" w:cs="Arial"/>
          <w:color w:val="000000" w:themeColor="text1"/>
        </w:rPr>
        <w:t>č. 326/1999 Sb., o pobytu cizinců; v zákoně č. 500/2004 Sb., správní řád a ze základních informací o Evropské unii a České republice.</w:t>
      </w:r>
    </w:p>
    <w:p w:rsidR="00417DD3" w:rsidRPr="003D0150" w:rsidRDefault="00B02CD2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>
        <w:rPr>
          <w:rFonts w:ascii="Arial" w:hAnsi="Arial" w:cs="Arial"/>
          <w:color w:val="000000" w:themeColor="text1"/>
        </w:rPr>
        <w:t xml:space="preserve"> a ASPI</w:t>
      </w:r>
      <w:r w:rsidR="0057691E" w:rsidRPr="00EB503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jsou </w:t>
      </w:r>
      <w:r w:rsidR="0057691E" w:rsidRPr="00EB5034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>
        <w:rPr>
          <w:rFonts w:ascii="Arial" w:hAnsi="Arial" w:cs="Arial"/>
          <w:color w:val="000000" w:themeColor="text1"/>
        </w:rPr>
        <w:t xml:space="preserve">Služební místo je vhodné i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21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02CD2" w:rsidRPr="00B02CD2">
        <w:rPr>
          <w:rFonts w:ascii="Arial" w:hAnsi="Arial" w:cs="Arial"/>
          <w:b/>
          <w:color w:val="000000" w:themeColor="text1"/>
        </w:rPr>
        <w:t>pobytového správního řízení Praha VI.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02CD2">
        <w:rPr>
          <w:rFonts w:ascii="Arial" w:hAnsi="Arial" w:cs="Arial"/>
          <w:b/>
          <w:color w:val="000000" w:themeColor="text1"/>
        </w:rPr>
        <w:t xml:space="preserve">30313130,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MV-8</w:t>
      </w:r>
      <w:r w:rsidR="00B02CD2">
        <w:rPr>
          <w:rFonts w:ascii="Arial" w:hAnsi="Arial" w:cs="Arial"/>
          <w:b/>
          <w:color w:val="000000" w:themeColor="text1"/>
        </w:rPr>
        <w:t>9202-2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  <w:bookmarkStart w:id="0" w:name="_GoBack"/>
      <w:bookmarkEnd w:id="0"/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Mgr. Jana Douděrová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E14" w:rsidRDefault="00CA3E14" w:rsidP="00276ED4">
      <w:pPr>
        <w:spacing w:after="0" w:line="240" w:lineRule="auto"/>
      </w:pPr>
      <w:r>
        <w:separator/>
      </w:r>
    </w:p>
  </w:endnote>
  <w:endnote w:type="continuationSeparator" w:id="0">
    <w:p w:rsidR="00CA3E14" w:rsidRDefault="00CA3E1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6D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E14" w:rsidRDefault="00CA3E14" w:rsidP="00276ED4">
      <w:pPr>
        <w:spacing w:after="0" w:line="240" w:lineRule="auto"/>
      </w:pPr>
      <w:r>
        <w:separator/>
      </w:r>
    </w:p>
  </w:footnote>
  <w:footnote w:type="continuationSeparator" w:id="0">
    <w:p w:rsidR="00CA3E14" w:rsidRDefault="00CA3E1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46DC3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F13E6-A960-47B7-94C7-77EB25EC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1047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2017-07-31T04:43:00Z</cp:lastPrinted>
  <dcterms:created xsi:type="dcterms:W3CDTF">2017-07-10T12:08:00Z</dcterms:created>
  <dcterms:modified xsi:type="dcterms:W3CDTF">2017-07-31T04:43:00Z</dcterms:modified>
</cp:coreProperties>
</file>