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C654F">
        <w:rPr>
          <w:rFonts w:ascii="Arial" w:hAnsi="Arial" w:cs="Arial"/>
          <w:b/>
          <w:sz w:val="24"/>
          <w:szCs w:val="24"/>
        </w:rPr>
        <w:t>Dublinského střediska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7C654F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C654F">
        <w:rPr>
          <w:rFonts w:ascii="Arial" w:hAnsi="Arial" w:cs="Arial"/>
        </w:rPr>
        <w:t>17158-</w:t>
      </w:r>
      <w:r w:rsidR="009A1D36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C654F">
        <w:rPr>
          <w:rFonts w:ascii="Arial" w:hAnsi="Arial" w:cs="Arial"/>
        </w:rPr>
        <w:t>12. února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C654F" w:rsidRPr="007C654F">
        <w:rPr>
          <w:rFonts w:ascii="Arial" w:hAnsi="Arial" w:cs="Arial"/>
          <w:b/>
          <w:color w:val="000000" w:themeColor="text1"/>
        </w:rPr>
        <w:t>Dublinského střediska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36174">
        <w:rPr>
          <w:rFonts w:ascii="Arial" w:hAnsi="Arial" w:cs="Arial"/>
          <w:b/>
          <w:color w:val="000000" w:themeColor="text1"/>
        </w:rPr>
        <w:t>3</w:t>
      </w:r>
      <w:r w:rsidR="007C654F">
        <w:rPr>
          <w:rFonts w:ascii="Arial" w:hAnsi="Arial" w:cs="Arial"/>
          <w:b/>
          <w:color w:val="000000" w:themeColor="text1"/>
        </w:rPr>
        <w:t>0349936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36174" w:rsidRPr="00B36174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397E2B">
        <w:rPr>
          <w:rFonts w:ascii="Arial" w:hAnsi="Arial" w:cs="Arial"/>
          <w:color w:val="000000" w:themeColor="text1"/>
        </w:rPr>
        <w:t xml:space="preserve">termínem 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C654F">
        <w:rPr>
          <w:rFonts w:ascii="Arial" w:hAnsi="Arial" w:cs="Arial"/>
          <w:b/>
          <w:color w:val="000000" w:themeColor="text1"/>
        </w:rPr>
        <w:t xml:space="preserve">květen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C654F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B3617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7C654F" w:rsidRPr="007C654F">
        <w:rPr>
          <w:rFonts w:ascii="Arial" w:hAnsi="Arial" w:cs="Arial"/>
          <w:color w:val="000000" w:themeColor="text1"/>
        </w:rPr>
        <w:t>vedení řízení podle Nařízení Evropského parlamentu a Rady (EU) č. 604/2013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7C654F" w:rsidRPr="007C654F">
        <w:rPr>
          <w:rFonts w:ascii="Arial" w:hAnsi="Arial" w:cs="Arial"/>
          <w:color w:val="000000" w:themeColor="text1"/>
        </w:rPr>
        <w:t>(Dublinské nařízení)</w:t>
      </w:r>
      <w:r w:rsidR="007C654F">
        <w:rPr>
          <w:rFonts w:ascii="Arial" w:hAnsi="Arial" w:cs="Arial"/>
          <w:color w:val="000000" w:themeColor="text1"/>
        </w:rPr>
        <w:t xml:space="preserve">; </w:t>
      </w:r>
      <w:r w:rsidR="007C654F" w:rsidRPr="007C654F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7C654F" w:rsidRPr="007C654F">
        <w:rPr>
          <w:rFonts w:ascii="Arial" w:hAnsi="Arial" w:cs="Arial"/>
          <w:color w:val="000000" w:themeColor="text1"/>
        </w:rPr>
        <w:t>azylu, v platném znění</w:t>
      </w:r>
      <w:r w:rsidR="007C654F">
        <w:rPr>
          <w:rFonts w:ascii="Arial" w:hAnsi="Arial" w:cs="Arial"/>
          <w:color w:val="000000" w:themeColor="text1"/>
        </w:rPr>
        <w:t xml:space="preserve">; </w:t>
      </w:r>
      <w:r w:rsidR="007C654F" w:rsidRPr="007C654F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7C654F">
        <w:rPr>
          <w:rFonts w:ascii="Arial" w:hAnsi="Arial" w:cs="Arial"/>
          <w:color w:val="000000" w:themeColor="text1"/>
        </w:rPr>
        <w:t> </w:t>
      </w:r>
      <w:r w:rsidR="007C654F" w:rsidRPr="007C654F">
        <w:rPr>
          <w:rFonts w:ascii="Arial" w:hAnsi="Arial" w:cs="Arial"/>
          <w:color w:val="000000" w:themeColor="text1"/>
        </w:rPr>
        <w:t>cizinci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7C654F" w:rsidRPr="007C654F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7C654F">
        <w:rPr>
          <w:rFonts w:ascii="Arial" w:hAnsi="Arial" w:cs="Arial"/>
          <w:color w:val="000000" w:themeColor="text1"/>
        </w:rPr>
        <w:t xml:space="preserve">; </w:t>
      </w:r>
      <w:r w:rsidR="007C654F" w:rsidRPr="007C654F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7C654F" w:rsidRPr="007C654F">
        <w:rPr>
          <w:rFonts w:ascii="Arial" w:hAnsi="Arial" w:cs="Arial"/>
          <w:color w:val="000000" w:themeColor="text1"/>
        </w:rPr>
        <w:t>mezinárodní ochranu</w:t>
      </w:r>
      <w:r w:rsidR="007C654F">
        <w:rPr>
          <w:rFonts w:ascii="Arial" w:hAnsi="Arial" w:cs="Arial"/>
          <w:color w:val="000000" w:themeColor="text1"/>
        </w:rPr>
        <w:t xml:space="preserve">; </w:t>
      </w:r>
      <w:r w:rsidR="007C654F" w:rsidRPr="007C654F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7C654F">
        <w:rPr>
          <w:rFonts w:ascii="Arial" w:hAnsi="Arial" w:cs="Arial"/>
          <w:color w:val="000000" w:themeColor="text1"/>
        </w:rPr>
        <w:t xml:space="preserve">; </w:t>
      </w:r>
      <w:r w:rsidR="007C654F" w:rsidRPr="007C654F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7C654F" w:rsidRPr="007C654F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7C654F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 xml:space="preserve">Pokročilá znalost MS OFFICE, vzdělání </w:t>
      </w:r>
      <w:r w:rsidR="007C654F">
        <w:rPr>
          <w:rFonts w:ascii="Arial" w:hAnsi="Arial" w:cs="Arial"/>
          <w:color w:val="000000" w:themeColor="text1"/>
        </w:rPr>
        <w:t>humanitního oboru</w:t>
      </w:r>
      <w:r w:rsidR="00B36174" w:rsidRPr="00B36174">
        <w:rPr>
          <w:rFonts w:ascii="Arial" w:hAnsi="Arial" w:cs="Arial"/>
          <w:color w:val="000000" w:themeColor="text1"/>
        </w:rPr>
        <w:t xml:space="preserve"> jsou výhodou.</w:t>
      </w:r>
      <w:r w:rsidR="007C654F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 xml:space="preserve">Na služebním místě je stanoven </w:t>
      </w:r>
      <w:r w:rsidR="00B36174" w:rsidRPr="00B36174">
        <w:rPr>
          <w:rFonts w:ascii="Arial" w:hAnsi="Arial" w:cs="Arial"/>
          <w:b/>
          <w:color w:val="000000" w:themeColor="text1"/>
        </w:rPr>
        <w:t>zvláštní příplatek</w:t>
      </w:r>
      <w:r w:rsidR="00B36174" w:rsidRPr="00B36174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Služební místo není vhodné pro OZZ/OZP.</w:t>
      </w:r>
    </w:p>
    <w:p w:rsidR="00B36174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36174" w:rsidRPr="003D0150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C654F">
        <w:rPr>
          <w:rFonts w:ascii="Arial" w:hAnsi="Arial" w:cs="Arial"/>
          <w:b/>
        </w:rPr>
        <w:t>5. března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C654F" w:rsidRPr="007C654F">
        <w:rPr>
          <w:rFonts w:ascii="Arial" w:hAnsi="Arial" w:cs="Arial"/>
          <w:b/>
          <w:color w:val="000000" w:themeColor="text1"/>
        </w:rPr>
        <w:t>Dublinského střediska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487FDC">
        <w:rPr>
          <w:rFonts w:ascii="Arial" w:hAnsi="Arial" w:cs="Arial"/>
          <w:b/>
          <w:color w:val="FF0000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C654F">
        <w:rPr>
          <w:rFonts w:ascii="Arial" w:hAnsi="Arial" w:cs="Arial"/>
          <w:b/>
          <w:color w:val="000000" w:themeColor="text1"/>
        </w:rPr>
        <w:t>30349936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C654F">
        <w:rPr>
          <w:rFonts w:ascii="Arial" w:hAnsi="Arial" w:cs="Arial"/>
          <w:b/>
          <w:color w:val="000000" w:themeColor="text1"/>
        </w:rPr>
        <w:t>17158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7C654F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7C654F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Mgr. Ivana Zelenková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odbor personální</w:t>
      </w:r>
    </w:p>
    <w:p w:rsidR="007C654F" w:rsidRP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>tel.: +420 974 832 257</w:t>
      </w:r>
    </w:p>
    <w:p w:rsidR="00D62813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654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E010E">
          <w:rPr>
            <w:rStyle w:val="Hypertextovodkaz"/>
            <w:rFonts w:ascii="Arial" w:hAnsi="Arial" w:cs="Arial"/>
          </w:rPr>
          <w:t>ivana.zelenkova@mvcr.cz</w:t>
        </w:r>
      </w:hyperlink>
    </w:p>
    <w:p w:rsidR="007C654F" w:rsidRDefault="007C654F" w:rsidP="007C65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F83" w:rsidRDefault="00135F83" w:rsidP="00276ED4">
      <w:pPr>
        <w:spacing w:after="0" w:line="240" w:lineRule="auto"/>
      </w:pPr>
      <w:r>
        <w:separator/>
      </w:r>
    </w:p>
  </w:endnote>
  <w:endnote w:type="continuationSeparator" w:id="0">
    <w:p w:rsidR="00135F83" w:rsidRDefault="00135F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7E2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F83" w:rsidRDefault="00135F83" w:rsidP="00276ED4">
      <w:pPr>
        <w:spacing w:after="0" w:line="240" w:lineRule="auto"/>
      </w:pPr>
      <w:r>
        <w:separator/>
      </w:r>
    </w:p>
  </w:footnote>
  <w:footnote w:type="continuationSeparator" w:id="0">
    <w:p w:rsidR="00135F83" w:rsidRDefault="00135F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5F83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97E2B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C654F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852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DE491-B0A2-428F-9762-2E82D8456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1068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2018-01-18T14:07:00Z</cp:lastPrinted>
  <dcterms:created xsi:type="dcterms:W3CDTF">2017-07-10T12:08:00Z</dcterms:created>
  <dcterms:modified xsi:type="dcterms:W3CDTF">2018-02-09T12:45:00Z</dcterms:modified>
</cp:coreProperties>
</file>