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40F55">
        <w:rPr>
          <w:rFonts w:ascii="Arial" w:hAnsi="Arial" w:cs="Arial"/>
          <w:color w:val="000000" w:themeColor="text1"/>
        </w:rPr>
        <w:t>81857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40F55">
        <w:rPr>
          <w:rFonts w:ascii="Arial" w:hAnsi="Arial" w:cs="Arial"/>
          <w:color w:val="000000" w:themeColor="text1"/>
        </w:rPr>
        <w:t>23</w:t>
      </w:r>
      <w:r w:rsidR="00D517C9">
        <w:rPr>
          <w:rFonts w:ascii="Arial" w:hAnsi="Arial" w:cs="Arial"/>
          <w:color w:val="000000" w:themeColor="text1"/>
        </w:rPr>
        <w:t>. července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240F55">
        <w:rPr>
          <w:rFonts w:ascii="Arial" w:hAnsi="Arial" w:cs="Arial"/>
          <w:b/>
          <w:color w:val="000000" w:themeColor="text1"/>
        </w:rPr>
        <w:t>30358113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Default="009102F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D517C9" w:rsidRPr="00D517C9">
        <w:rPr>
          <w:rFonts w:ascii="Arial" w:hAnsi="Arial" w:cs="Arial"/>
          <w:b/>
        </w:rPr>
        <w:t>říjen-listopad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240F55" w:rsidRPr="00240F55">
        <w:rPr>
          <w:rFonts w:ascii="Arial" w:hAnsi="Arial" w:cs="Arial"/>
        </w:rPr>
        <w:t>posuzování zákonnosti obecně závazných</w:t>
      </w:r>
      <w:r w:rsidR="00240F55">
        <w:rPr>
          <w:rFonts w:ascii="Arial" w:hAnsi="Arial" w:cs="Arial"/>
        </w:rPr>
        <w:t xml:space="preserve"> </w:t>
      </w:r>
      <w:r w:rsidR="00240F55" w:rsidRPr="00240F55">
        <w:rPr>
          <w:rFonts w:ascii="Arial" w:hAnsi="Arial" w:cs="Arial"/>
        </w:rPr>
        <w:t>vyhlá</w:t>
      </w:r>
      <w:r w:rsidR="00240F55">
        <w:rPr>
          <w:rFonts w:ascii="Arial" w:hAnsi="Arial" w:cs="Arial"/>
        </w:rPr>
        <w:t>šek obcí a usnesení orgánů obcí; p</w:t>
      </w:r>
      <w:r w:rsidR="00240F55" w:rsidRPr="00240F55">
        <w:rPr>
          <w:rFonts w:ascii="Arial" w:hAnsi="Arial" w:cs="Arial"/>
        </w:rPr>
        <w:t>os</w:t>
      </w:r>
      <w:r w:rsidR="00240F55">
        <w:rPr>
          <w:rFonts w:ascii="Arial" w:hAnsi="Arial" w:cs="Arial"/>
        </w:rPr>
        <w:t xml:space="preserve">kytování metodické pomoci obcím; </w:t>
      </w:r>
      <w:r w:rsidR="00240F55" w:rsidRPr="00240F55">
        <w:rPr>
          <w:rFonts w:ascii="Arial" w:hAnsi="Arial" w:cs="Arial"/>
        </w:rPr>
        <w:t>znalost správní řádu a zákona o archivnictví a</w:t>
      </w:r>
      <w:r w:rsidR="00240F55">
        <w:rPr>
          <w:rFonts w:ascii="Arial" w:hAnsi="Arial" w:cs="Arial"/>
        </w:rPr>
        <w:t xml:space="preserve"> spisové služby; </w:t>
      </w:r>
      <w:r w:rsidR="00240F55" w:rsidRPr="00240F55">
        <w:rPr>
          <w:rFonts w:ascii="Arial" w:hAnsi="Arial" w:cs="Arial"/>
        </w:rPr>
        <w:t>znalost zákonů o ÚSC, schopnost vytváření a</w:t>
      </w:r>
      <w:r w:rsidR="00240F55">
        <w:rPr>
          <w:rFonts w:ascii="Arial" w:hAnsi="Arial" w:cs="Arial"/>
        </w:rPr>
        <w:t xml:space="preserve"> </w:t>
      </w:r>
      <w:r w:rsidR="00240F55" w:rsidRPr="00240F55">
        <w:rPr>
          <w:rFonts w:ascii="Arial" w:hAnsi="Arial" w:cs="Arial"/>
        </w:rPr>
        <w:t>zpracovávání koncepčních a metodických materiálů</w:t>
      </w:r>
      <w:r w:rsidR="00240F55">
        <w:rPr>
          <w:rFonts w:ascii="Arial" w:hAnsi="Arial" w:cs="Arial"/>
        </w:rPr>
        <w:t xml:space="preserve"> </w:t>
      </w:r>
      <w:r w:rsidR="00240F55" w:rsidRPr="00240F55">
        <w:rPr>
          <w:rFonts w:ascii="Arial" w:hAnsi="Arial" w:cs="Arial"/>
        </w:rPr>
        <w:t>včetně podkladů pro územní samosprávné celky.</w:t>
      </w:r>
      <w:r w:rsidR="00240F55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 w:rsidR="00DB57D6">
        <w:rPr>
          <w:rFonts w:ascii="Arial" w:hAnsi="Arial" w:cs="Arial"/>
        </w:rPr>
        <w:t xml:space="preserve">veřejné správy </w:t>
      </w:r>
      <w:r>
        <w:rPr>
          <w:rFonts w:ascii="Arial" w:hAnsi="Arial" w:cs="Arial"/>
        </w:rPr>
        <w:t xml:space="preserve">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40F55">
        <w:rPr>
          <w:rFonts w:ascii="Arial" w:hAnsi="Arial" w:cs="Arial"/>
          <w:b/>
          <w:color w:val="000000" w:themeColor="text1"/>
        </w:rPr>
        <w:t>13</w:t>
      </w:r>
      <w:r w:rsidR="00D517C9">
        <w:rPr>
          <w:rFonts w:ascii="Arial" w:hAnsi="Arial" w:cs="Arial"/>
          <w:b/>
          <w:color w:val="000000" w:themeColor="text1"/>
        </w:rPr>
        <w:t>. srpna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40F55">
        <w:rPr>
          <w:rFonts w:ascii="Arial" w:hAnsi="Arial" w:cs="Arial"/>
          <w:b/>
          <w:color w:val="000000" w:themeColor="text1"/>
        </w:rPr>
        <w:t>30358113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D517C9">
        <w:rPr>
          <w:rFonts w:ascii="Arial" w:hAnsi="Arial" w:cs="Arial"/>
          <w:b/>
          <w:color w:val="000000" w:themeColor="text1"/>
        </w:rPr>
        <w:t>818</w:t>
      </w:r>
      <w:r w:rsidR="00240F55">
        <w:rPr>
          <w:rFonts w:ascii="Arial" w:hAnsi="Arial" w:cs="Arial"/>
          <w:b/>
          <w:color w:val="000000" w:themeColor="text1"/>
        </w:rPr>
        <w:t>57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7B6" w:rsidRDefault="008D37B6" w:rsidP="00276ED4">
      <w:pPr>
        <w:spacing w:after="0" w:line="240" w:lineRule="auto"/>
      </w:pPr>
      <w:r>
        <w:separator/>
      </w:r>
    </w:p>
  </w:endnote>
  <w:endnote w:type="continuationSeparator" w:id="0">
    <w:p w:rsidR="008D37B6" w:rsidRDefault="008D37B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B57D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7B6" w:rsidRDefault="008D37B6" w:rsidP="00276ED4">
      <w:pPr>
        <w:spacing w:after="0" w:line="240" w:lineRule="auto"/>
      </w:pPr>
      <w:r>
        <w:separator/>
      </w:r>
    </w:p>
  </w:footnote>
  <w:footnote w:type="continuationSeparator" w:id="0">
    <w:p w:rsidR="008D37B6" w:rsidRDefault="008D37B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AC35E-9AD0-4E95-9A4D-AFDD7D512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898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2018-04-03T10:41:00Z</cp:lastPrinted>
  <dcterms:created xsi:type="dcterms:W3CDTF">2017-07-12T04:53:00Z</dcterms:created>
  <dcterms:modified xsi:type="dcterms:W3CDTF">2018-07-19T05:44:00Z</dcterms:modified>
</cp:coreProperties>
</file>