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775E3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158E7">
        <w:rPr>
          <w:rFonts w:ascii="Arial" w:hAnsi="Arial" w:cs="Arial"/>
        </w:rPr>
        <w:t>66681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B7218F">
        <w:rPr>
          <w:rFonts w:ascii="Arial" w:hAnsi="Arial" w:cs="Arial"/>
        </w:rPr>
        <w:t>14</w:t>
      </w:r>
      <w:r w:rsidR="00C775E3">
        <w:rPr>
          <w:rFonts w:ascii="Arial" w:hAnsi="Arial" w:cs="Arial"/>
        </w:rPr>
        <w:t xml:space="preserve">. </w:t>
      </w:r>
      <w:r w:rsidR="00E158E7">
        <w:rPr>
          <w:rFonts w:ascii="Arial" w:hAnsi="Arial" w:cs="Arial"/>
        </w:rPr>
        <w:t>června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</w:t>
      </w:r>
      <w:r w:rsidR="00203F2B">
        <w:rPr>
          <w:rFonts w:ascii="Arial" w:hAnsi="Arial" w:cs="Arial"/>
          <w:b/>
          <w:color w:val="000000" w:themeColor="text1"/>
        </w:rPr>
        <w:t>2688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C775E3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158E7" w:rsidRPr="00E158E7">
        <w:rPr>
          <w:rFonts w:ascii="Arial" w:hAnsi="Arial" w:cs="Arial"/>
          <w:b/>
          <w:color w:val="000000" w:themeColor="text1"/>
        </w:rPr>
        <w:t>říjen</w:t>
      </w:r>
      <w:r w:rsidR="00D23D7B" w:rsidRPr="00E158E7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7218F">
        <w:rPr>
          <w:rFonts w:ascii="Arial" w:hAnsi="Arial" w:cs="Arial"/>
          <w:b/>
        </w:rPr>
        <w:t>4</w:t>
      </w:r>
      <w:r w:rsidR="00C775E3">
        <w:rPr>
          <w:rFonts w:ascii="Arial" w:hAnsi="Arial" w:cs="Arial"/>
          <w:b/>
        </w:rPr>
        <w:t xml:space="preserve">. </w:t>
      </w:r>
      <w:r w:rsidR="00E158E7">
        <w:rPr>
          <w:rFonts w:ascii="Arial" w:hAnsi="Arial" w:cs="Arial"/>
          <w:b/>
        </w:rPr>
        <w:t>července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03F2B">
        <w:rPr>
          <w:rFonts w:ascii="Arial" w:hAnsi="Arial" w:cs="Arial"/>
          <w:b/>
          <w:color w:val="000000" w:themeColor="text1"/>
        </w:rPr>
        <w:t>688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158E7">
        <w:rPr>
          <w:rFonts w:ascii="Arial" w:hAnsi="Arial" w:cs="Arial"/>
          <w:b/>
          <w:color w:val="000000" w:themeColor="text1"/>
        </w:rPr>
        <w:t>66681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811B5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Odbor azylové a migrační politiky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Mgr. Vu Mai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tel.: +420 974 832 422</w:t>
      </w:r>
    </w:p>
    <w:p w:rsidR="00910F9D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811B5"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811B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Mgr. Jana Douděrová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odbor personální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tel.: +420 974 833 297</w:t>
      </w:r>
    </w:p>
    <w:p w:rsidR="00C775E3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="007811B5" w:rsidRPr="00167FE6">
          <w:rPr>
            <w:rStyle w:val="Hypertextovodkaz"/>
            <w:rFonts w:ascii="Arial" w:hAnsi="Arial" w:cs="Arial"/>
          </w:rPr>
          <w:t>jana.douderova@mvcr.cz</w:t>
        </w:r>
      </w:hyperlink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AF3" w:rsidRDefault="00D83AF3" w:rsidP="00276ED4">
      <w:pPr>
        <w:spacing w:after="0" w:line="240" w:lineRule="auto"/>
      </w:pPr>
      <w:r>
        <w:separator/>
      </w:r>
    </w:p>
  </w:endnote>
  <w:endnote w:type="continuationSeparator" w:id="0">
    <w:p w:rsidR="00D83AF3" w:rsidRDefault="00D83A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11B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AF3" w:rsidRDefault="00D83AF3" w:rsidP="00276ED4">
      <w:pPr>
        <w:spacing w:after="0" w:line="240" w:lineRule="auto"/>
      </w:pPr>
      <w:r>
        <w:separator/>
      </w:r>
    </w:p>
  </w:footnote>
  <w:footnote w:type="continuationSeparator" w:id="0">
    <w:p w:rsidR="00D83AF3" w:rsidRDefault="00D83A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6009E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3F3F"/>
    <w:rsid w:val="00144156"/>
    <w:rsid w:val="0015341B"/>
    <w:rsid w:val="00153A84"/>
    <w:rsid w:val="001560CB"/>
    <w:rsid w:val="00167C14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61819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137F"/>
    <w:rsid w:val="0071306A"/>
    <w:rsid w:val="00726ACB"/>
    <w:rsid w:val="0073632F"/>
    <w:rsid w:val="007525D0"/>
    <w:rsid w:val="00755FF6"/>
    <w:rsid w:val="00767D32"/>
    <w:rsid w:val="0078045D"/>
    <w:rsid w:val="007811B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0F9D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9E0B95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218F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775E3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3AF3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58E7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B5450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AB9F2-F493-4472-976E-65153FEC0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787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2018-06-14T14:24:00Z</cp:lastPrinted>
  <dcterms:created xsi:type="dcterms:W3CDTF">2017-07-10T12:08:00Z</dcterms:created>
  <dcterms:modified xsi:type="dcterms:W3CDTF">2018-06-14T14:24:00Z</dcterms:modified>
</cp:coreProperties>
</file>