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2B6E46">
        <w:rPr>
          <w:rFonts w:ascii="Arial" w:hAnsi="Arial" w:cs="Arial"/>
          <w:b/>
          <w:sz w:val="24"/>
          <w:szCs w:val="24"/>
        </w:rPr>
        <w:t>pobytového správního řízení 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428A">
        <w:rPr>
          <w:rFonts w:ascii="Arial" w:hAnsi="Arial" w:cs="Arial"/>
        </w:rPr>
        <w:t>57541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C2428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C2428A">
        <w:rPr>
          <w:rFonts w:ascii="Arial" w:hAnsi="Arial" w:cs="Arial"/>
        </w:rPr>
        <w:t>24.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B6E46" w:rsidRPr="002B6E46">
        <w:rPr>
          <w:rFonts w:ascii="Arial" w:hAnsi="Arial" w:cs="Arial"/>
          <w:b/>
          <w:color w:val="000000" w:themeColor="text1"/>
        </w:rPr>
        <w:t>pobytového správního řízení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B6E46">
        <w:rPr>
          <w:rFonts w:ascii="Arial" w:hAnsi="Arial" w:cs="Arial"/>
          <w:b/>
          <w:color w:val="000000" w:themeColor="text1"/>
        </w:rPr>
        <w:t>30337963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B6E46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428A">
        <w:rPr>
          <w:rFonts w:ascii="Arial" w:hAnsi="Arial" w:cs="Arial"/>
          <w:b/>
          <w:color w:val="000000" w:themeColor="text1"/>
        </w:rPr>
        <w:t xml:space="preserve">září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2B6E46">
        <w:rPr>
          <w:rFonts w:ascii="Arial" w:hAnsi="Arial" w:cs="Arial"/>
          <w:color w:val="000000" w:themeColor="text1"/>
        </w:rPr>
        <w:t>příprava podkladů pro vydání rozhodnutí a další s tím spojená administrativní činnost.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2B6E46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428A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B6E46" w:rsidRPr="002B6E46">
        <w:rPr>
          <w:rFonts w:ascii="Arial" w:hAnsi="Arial" w:cs="Arial"/>
          <w:b/>
          <w:color w:val="000000" w:themeColor="text1"/>
        </w:rPr>
        <w:t>pobytového správního řízení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B6E46">
        <w:rPr>
          <w:rFonts w:ascii="Arial" w:hAnsi="Arial" w:cs="Arial"/>
          <w:b/>
          <w:color w:val="000000" w:themeColor="text1"/>
        </w:rPr>
        <w:t>30337963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C2428A">
        <w:rPr>
          <w:rFonts w:ascii="Arial" w:hAnsi="Arial" w:cs="Arial"/>
          <w:b/>
          <w:color w:val="000000" w:themeColor="text1"/>
        </w:rPr>
        <w:t>57541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B6E46" w:rsidRPr="002B6E46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>Mgr. Jana Douděrová</w:t>
      </w:r>
    </w:p>
    <w:p w:rsidR="002B6E46" w:rsidRPr="002B6E46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>odbor personální</w:t>
      </w:r>
    </w:p>
    <w:p w:rsidR="002B6E46" w:rsidRPr="002B6E46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 xml:space="preserve">tel.: +420 974 833 297    </w:t>
      </w:r>
    </w:p>
    <w:p w:rsidR="00381668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5550A">
          <w:rPr>
            <w:rStyle w:val="Hypertextovodkaz"/>
            <w:rFonts w:ascii="Arial" w:hAnsi="Arial" w:cs="Arial"/>
          </w:rPr>
          <w:t>jana.douderova@mvcr.cz</w:t>
        </w:r>
      </w:hyperlink>
    </w:p>
    <w:p w:rsidR="002B6E46" w:rsidRPr="00381668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A96" w:rsidRDefault="00566A96" w:rsidP="00276ED4">
      <w:pPr>
        <w:spacing w:after="0" w:line="240" w:lineRule="auto"/>
      </w:pPr>
      <w:r>
        <w:separator/>
      </w:r>
    </w:p>
  </w:endnote>
  <w:endnote w:type="continuationSeparator" w:id="0">
    <w:p w:rsidR="00566A96" w:rsidRDefault="00566A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42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A96" w:rsidRDefault="00566A96" w:rsidP="00276ED4">
      <w:pPr>
        <w:spacing w:after="0" w:line="240" w:lineRule="auto"/>
      </w:pPr>
      <w:r>
        <w:separator/>
      </w:r>
    </w:p>
  </w:footnote>
  <w:footnote w:type="continuationSeparator" w:id="0">
    <w:p w:rsidR="00566A96" w:rsidRDefault="00566A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66A96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2428A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2D65A-EAEF-4719-9BE9-9F654CA3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2018-05-22T15:35:00Z</cp:lastPrinted>
  <dcterms:created xsi:type="dcterms:W3CDTF">2017-07-10T12:08:00Z</dcterms:created>
  <dcterms:modified xsi:type="dcterms:W3CDTF">2018-05-22T15:36:00Z</dcterms:modified>
</cp:coreProperties>
</file>