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pobytového správního řízení Praha 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A132A">
        <w:rPr>
          <w:rFonts w:ascii="Arial" w:hAnsi="Arial" w:cs="Arial"/>
        </w:rPr>
        <w:t>35597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7A132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7A132A">
        <w:rPr>
          <w:rFonts w:ascii="Arial" w:hAnsi="Arial" w:cs="Arial"/>
        </w:rPr>
        <w:t>11. března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>pobytového správního řízení Praha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A132A">
        <w:rPr>
          <w:rFonts w:ascii="Arial" w:hAnsi="Arial" w:cs="Arial"/>
          <w:b/>
          <w:color w:val="000000" w:themeColor="text1"/>
        </w:rPr>
        <w:t>30337940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482E">
        <w:rPr>
          <w:rFonts w:ascii="Arial" w:hAnsi="Arial" w:cs="Arial"/>
          <w:b/>
          <w:color w:val="000000" w:themeColor="text1"/>
        </w:rPr>
        <w:t>červen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0EC8">
        <w:rPr>
          <w:rFonts w:ascii="Arial" w:hAnsi="Arial" w:cs="Arial"/>
          <w:color w:val="000000" w:themeColor="text1"/>
        </w:rPr>
        <w:t>vedení pobytového správní řízen</w:t>
      </w:r>
      <w:r w:rsidR="00861196">
        <w:rPr>
          <w:rFonts w:ascii="Arial" w:hAnsi="Arial" w:cs="Arial"/>
          <w:color w:val="000000" w:themeColor="text1"/>
        </w:rPr>
        <w:t>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400EC8" w:rsidRPr="00400EC8">
        <w:rPr>
          <w:rFonts w:ascii="Arial" w:hAnsi="Arial" w:cs="Arial"/>
          <w:color w:val="000000" w:themeColor="text1"/>
        </w:rPr>
        <w:t xml:space="preserve">dle zákona č. 326/1999 Sb., o pobytu cizinců na území České republiky, </w:t>
      </w:r>
      <w:r w:rsidR="00400EC8">
        <w:rPr>
          <w:rFonts w:ascii="Arial" w:hAnsi="Arial" w:cs="Arial"/>
          <w:color w:val="000000" w:themeColor="text1"/>
        </w:rPr>
        <w:br/>
      </w:r>
      <w:r w:rsidR="00400EC8" w:rsidRPr="00400EC8">
        <w:rPr>
          <w:rFonts w:ascii="Arial" w:hAnsi="Arial" w:cs="Arial"/>
          <w:color w:val="000000" w:themeColor="text1"/>
        </w:rPr>
        <w:t>ve znění pozdějších předpisů</w:t>
      </w:r>
      <w:r w:rsidR="00400EC8">
        <w:rPr>
          <w:rFonts w:ascii="Arial" w:hAnsi="Arial" w:cs="Arial"/>
          <w:color w:val="000000" w:themeColor="text1"/>
        </w:rPr>
        <w:t xml:space="preserve">; </w:t>
      </w:r>
      <w:r w:rsidR="00400EC8" w:rsidRPr="00400EC8">
        <w:rPr>
          <w:rFonts w:ascii="Arial" w:hAnsi="Arial" w:cs="Arial"/>
          <w:color w:val="000000" w:themeColor="text1"/>
        </w:rPr>
        <w:t>příprava podkladů pro vydání rozhodnutí</w:t>
      </w:r>
      <w:r w:rsidR="00400EC8">
        <w:rPr>
          <w:rFonts w:ascii="Arial" w:hAnsi="Arial" w:cs="Arial"/>
          <w:color w:val="000000" w:themeColor="text1"/>
        </w:rPr>
        <w:t xml:space="preserve"> a </w:t>
      </w:r>
      <w:r w:rsidR="00400EC8" w:rsidRPr="00400EC8">
        <w:rPr>
          <w:rFonts w:ascii="Arial" w:hAnsi="Arial" w:cs="Arial"/>
          <w:color w:val="000000" w:themeColor="text1"/>
        </w:rPr>
        <w:t>další s tím spojená administrativní činnost</w:t>
      </w:r>
      <w:r w:rsidR="00400EC8">
        <w:rPr>
          <w:rFonts w:ascii="Arial" w:hAnsi="Arial" w:cs="Arial"/>
          <w:color w:val="000000" w:themeColor="text1"/>
        </w:rPr>
        <w:t xml:space="preserve">.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pro </w:t>
      </w:r>
      <w:r w:rsidR="00400EC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2482E">
        <w:rPr>
          <w:rFonts w:ascii="Arial" w:hAnsi="Arial" w:cs="Arial"/>
          <w:b/>
        </w:rPr>
        <w:t xml:space="preserve">1. </w:t>
      </w:r>
      <w:r w:rsidR="00861196">
        <w:rPr>
          <w:rFonts w:ascii="Arial" w:hAnsi="Arial" w:cs="Arial"/>
          <w:b/>
        </w:rPr>
        <w:t>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>pobytového správního řízení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A132A">
        <w:rPr>
          <w:rFonts w:ascii="Arial" w:hAnsi="Arial" w:cs="Arial"/>
          <w:b/>
          <w:color w:val="000000" w:themeColor="text1"/>
        </w:rPr>
        <w:t>30337940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A132A">
        <w:rPr>
          <w:rFonts w:ascii="Arial" w:hAnsi="Arial" w:cs="Arial"/>
          <w:b/>
          <w:color w:val="000000" w:themeColor="text1"/>
        </w:rPr>
        <w:t>35597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61196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861196">
        <w:rPr>
          <w:rFonts w:ascii="Arial" w:hAnsi="Arial" w:cs="Arial"/>
          <w:color w:val="000000" w:themeColor="text1"/>
        </w:rPr>
        <w:t xml:space="preserve">ý </w:t>
      </w:r>
      <w:r w:rsidR="00755FF6" w:rsidRPr="00980A06">
        <w:rPr>
          <w:rFonts w:ascii="Arial" w:hAnsi="Arial" w:cs="Arial"/>
          <w:color w:val="000000" w:themeColor="text1"/>
        </w:rPr>
        <w:t>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61196" w:rsidRDefault="00861196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Odbor personální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Mgr. Jana Douděrová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tel.: +420 974 833 297    </w:t>
      </w:r>
      <w:bookmarkStart w:id="0" w:name="_GoBack"/>
      <w:bookmarkEnd w:id="0"/>
    </w:p>
    <w:p w:rsid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6077">
          <w:rPr>
            <w:rStyle w:val="Hypertextovodkaz"/>
            <w:rFonts w:ascii="Arial" w:hAnsi="Arial" w:cs="Arial"/>
          </w:rPr>
          <w:t>jana.douderova@mvcr.cz</w:t>
        </w:r>
      </w:hyperlink>
    </w:p>
    <w:p w:rsidR="00AB7FFE" w:rsidRP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5E2" w:rsidRDefault="001F15E2" w:rsidP="00276ED4">
      <w:pPr>
        <w:spacing w:after="0" w:line="240" w:lineRule="auto"/>
      </w:pPr>
      <w:r>
        <w:separator/>
      </w:r>
    </w:p>
  </w:endnote>
  <w:endnote w:type="continuationSeparator" w:id="0">
    <w:p w:rsidR="001F15E2" w:rsidRDefault="001F15E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6119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5E2" w:rsidRDefault="001F15E2" w:rsidP="00276ED4">
      <w:pPr>
        <w:spacing w:after="0" w:line="240" w:lineRule="auto"/>
      </w:pPr>
      <w:r>
        <w:separator/>
      </w:r>
    </w:p>
  </w:footnote>
  <w:footnote w:type="continuationSeparator" w:id="0">
    <w:p w:rsidR="001F15E2" w:rsidRDefault="001F15E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5E2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32A"/>
    <w:rsid w:val="007A1C61"/>
    <w:rsid w:val="007A2229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61196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0B8A4-228D-4C17-A151-173E7C6AA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990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2018-07-31T04:43:00Z</cp:lastPrinted>
  <dcterms:created xsi:type="dcterms:W3CDTF">2017-07-10T12:08:00Z</dcterms:created>
  <dcterms:modified xsi:type="dcterms:W3CDTF">2019-03-06T12:08:00Z</dcterms:modified>
</cp:coreProperties>
</file>