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 xml:space="preserve">Praha </w:t>
      </w:r>
      <w:r w:rsidR="0073299E">
        <w:rPr>
          <w:rFonts w:ascii="Arial" w:hAnsi="Arial" w:cs="Arial"/>
          <w:b/>
          <w:sz w:val="24"/>
          <w:szCs w:val="24"/>
        </w:rPr>
        <w:t>I</w:t>
      </w:r>
      <w:r w:rsidR="0099091D">
        <w:rPr>
          <w:rFonts w:ascii="Arial" w:hAnsi="Arial" w:cs="Arial"/>
          <w:b/>
          <w:sz w:val="24"/>
          <w:szCs w:val="24"/>
        </w:rPr>
        <w:t>I.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3299E">
        <w:rPr>
          <w:rFonts w:ascii="Arial" w:hAnsi="Arial" w:cs="Arial"/>
        </w:rPr>
        <w:t>28124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99091D">
        <w:rPr>
          <w:rFonts w:ascii="Arial" w:hAnsi="Arial" w:cs="Arial"/>
        </w:rPr>
        <w:t>25</w:t>
      </w:r>
      <w:r w:rsidR="000F27DE">
        <w:rPr>
          <w:rFonts w:ascii="Arial" w:hAnsi="Arial" w:cs="Arial"/>
        </w:rPr>
        <w:t>. února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73299E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3299E">
        <w:rPr>
          <w:rFonts w:ascii="Arial" w:hAnsi="Arial" w:cs="Arial"/>
          <w:b/>
          <w:color w:val="000000" w:themeColor="text1"/>
        </w:rPr>
        <w:t>30312663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73299E">
        <w:rPr>
          <w:rFonts w:ascii="Arial" w:hAnsi="Arial" w:cs="Arial"/>
          <w:b/>
          <w:color w:val="000000" w:themeColor="text1"/>
        </w:rPr>
        <w:t xml:space="preserve"> na 0,5 úvazku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9091D">
        <w:rPr>
          <w:rFonts w:ascii="Arial" w:hAnsi="Arial" w:cs="Arial"/>
          <w:b/>
          <w:color w:val="000000" w:themeColor="text1"/>
        </w:rPr>
        <w:t>červen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9091D">
        <w:rPr>
          <w:rFonts w:ascii="Arial" w:hAnsi="Arial" w:cs="Arial"/>
          <w:b/>
        </w:rPr>
        <w:t>18. března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73299E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3299E">
        <w:rPr>
          <w:rFonts w:ascii="Arial" w:hAnsi="Arial" w:cs="Arial"/>
          <w:b/>
          <w:color w:val="000000" w:themeColor="text1"/>
        </w:rPr>
        <w:t>30312663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9091D">
        <w:rPr>
          <w:rFonts w:ascii="Arial" w:hAnsi="Arial" w:cs="Arial"/>
          <w:b/>
          <w:color w:val="000000" w:themeColor="text1"/>
        </w:rPr>
        <w:t>28</w:t>
      </w:r>
      <w:r w:rsidR="00140DDF">
        <w:rPr>
          <w:rFonts w:ascii="Arial" w:hAnsi="Arial" w:cs="Arial"/>
          <w:b/>
          <w:color w:val="000000" w:themeColor="text1"/>
        </w:rPr>
        <w:t>1</w:t>
      </w:r>
      <w:r w:rsidR="0073299E">
        <w:rPr>
          <w:rFonts w:ascii="Arial" w:hAnsi="Arial" w:cs="Arial"/>
          <w:b/>
          <w:color w:val="000000" w:themeColor="text1"/>
        </w:rPr>
        <w:t>24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>Odbor personální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>Bc. Lucie Maděrová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 xml:space="preserve">tel. +420 974 832 292    </w:t>
      </w:r>
    </w:p>
    <w:p w:rsidR="00B23FA5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F3753">
          <w:rPr>
            <w:rStyle w:val="Hypertextovodkaz"/>
            <w:rFonts w:ascii="Arial" w:hAnsi="Arial" w:cs="Arial"/>
          </w:rPr>
          <w:t>lucie.maderova@mvcr.cz</w:t>
        </w:r>
      </w:hyperlink>
    </w:p>
    <w:p w:rsid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3299E" w:rsidRPr="004526C0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DCA" w:rsidRDefault="00A96DCA" w:rsidP="00276ED4">
      <w:pPr>
        <w:spacing w:after="0" w:line="240" w:lineRule="auto"/>
      </w:pPr>
      <w:r>
        <w:separator/>
      </w:r>
    </w:p>
  </w:endnote>
  <w:endnote w:type="continuationSeparator" w:id="0">
    <w:p w:rsidR="00A96DCA" w:rsidRDefault="00A96DC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3299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DCA" w:rsidRDefault="00A96DCA" w:rsidP="00276ED4">
      <w:pPr>
        <w:spacing w:after="0" w:line="240" w:lineRule="auto"/>
      </w:pPr>
      <w:r>
        <w:separator/>
      </w:r>
    </w:p>
  </w:footnote>
  <w:footnote w:type="continuationSeparator" w:id="0">
    <w:p w:rsidR="00A96DCA" w:rsidRDefault="00A96DC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299E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96DCA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BA569-8FF0-4091-8CD4-9C90E5A47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993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2019-01-18T11:13:00Z</cp:lastPrinted>
  <dcterms:created xsi:type="dcterms:W3CDTF">2017-07-10T12:08:00Z</dcterms:created>
  <dcterms:modified xsi:type="dcterms:W3CDTF">2019-02-20T11:31:00Z</dcterms:modified>
</cp:coreProperties>
</file>