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B1E2E" w:rsidRPr="007E1E0D" w:rsidTr="00ED518C">
        <w:trPr>
          <w:trHeight w:val="464"/>
        </w:trPr>
        <w:tc>
          <w:tcPr>
            <w:tcW w:w="0" w:type="auto"/>
          </w:tcPr>
          <w:p w:rsidR="009B1E2E" w:rsidRPr="007E1E0D" w:rsidRDefault="009B1E2E" w:rsidP="009B1E2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AHNU2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MVCRX05AHNU2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B1E2E" w:rsidRPr="007E1E0D" w:rsidTr="00ED518C">
        <w:trPr>
          <w:trHeight w:val="114"/>
        </w:trPr>
        <w:tc>
          <w:tcPr>
            <w:tcW w:w="0" w:type="auto"/>
          </w:tcPr>
          <w:p w:rsidR="009B1E2E" w:rsidRPr="007E1E0D" w:rsidRDefault="009B1E2E" w:rsidP="009B1E2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AHNU2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MVCRX05AHNU2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9B1E2E" w:rsidRPr="007E1E0D" w:rsidTr="00ED518C">
        <w:trPr>
          <w:trHeight w:val="122"/>
        </w:trPr>
        <w:tc>
          <w:tcPr>
            <w:tcW w:w="0" w:type="auto"/>
          </w:tcPr>
          <w:p w:rsidR="009B1E2E" w:rsidRPr="007E1E0D" w:rsidRDefault="009B1E2E" w:rsidP="009B1E2E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B3108">
        <w:rPr>
          <w:rFonts w:ascii="Arial" w:hAnsi="Arial" w:cs="Arial"/>
          <w:b/>
          <w:sz w:val="24"/>
          <w:szCs w:val="24"/>
        </w:rPr>
        <w:t xml:space="preserve">odborného </w:t>
      </w:r>
      <w:r w:rsidR="00F11D37">
        <w:rPr>
          <w:rFonts w:ascii="Arial" w:hAnsi="Arial" w:cs="Arial"/>
          <w:b/>
          <w:sz w:val="24"/>
          <w:szCs w:val="24"/>
        </w:rPr>
        <w:t>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C367F">
        <w:rPr>
          <w:rFonts w:ascii="Arial" w:hAnsi="Arial" w:cs="Arial"/>
          <w:b/>
          <w:sz w:val="24"/>
          <w:szCs w:val="24"/>
        </w:rPr>
        <w:t>pobytu cizinců Praha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6B31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26BF6">
        <w:rPr>
          <w:rFonts w:ascii="Arial" w:hAnsi="Arial" w:cs="Arial"/>
        </w:rPr>
        <w:t>Č.j</w:t>
      </w:r>
      <w:r w:rsidR="00276ED4" w:rsidRPr="000B1FCB">
        <w:rPr>
          <w:rFonts w:ascii="Arial" w:hAnsi="Arial" w:cs="Arial"/>
        </w:rPr>
        <w:t>.</w:t>
      </w:r>
      <w:proofErr w:type="gramEnd"/>
      <w:r w:rsidR="00F94ECD" w:rsidRPr="000B1FCB">
        <w:rPr>
          <w:rFonts w:ascii="Arial" w:hAnsi="Arial" w:cs="Arial"/>
        </w:rPr>
        <w:t>:</w:t>
      </w:r>
      <w:r w:rsidR="00276ED4" w:rsidRPr="000B1FCB">
        <w:rPr>
          <w:rFonts w:ascii="Arial" w:hAnsi="Arial" w:cs="Arial"/>
        </w:rPr>
        <w:t xml:space="preserve"> </w:t>
      </w:r>
      <w:r w:rsidR="009D16A9" w:rsidRPr="009B1E2E">
        <w:rPr>
          <w:rFonts w:ascii="Arial" w:hAnsi="Arial" w:cs="Arial"/>
        </w:rPr>
        <w:t>MV-</w:t>
      </w:r>
      <w:r w:rsidR="009B1E2E" w:rsidRPr="009B1E2E">
        <w:rPr>
          <w:rFonts w:ascii="Arial" w:hAnsi="Arial" w:cs="Arial"/>
        </w:rPr>
        <w:t>166193</w:t>
      </w:r>
      <w:r w:rsidR="00AB7FFE" w:rsidRPr="009B1E2E">
        <w:rPr>
          <w:rFonts w:ascii="Arial" w:hAnsi="Arial" w:cs="Arial"/>
        </w:rPr>
        <w:t>-</w:t>
      </w:r>
      <w:r w:rsidR="00635249" w:rsidRPr="009B1E2E">
        <w:rPr>
          <w:rFonts w:ascii="Arial" w:hAnsi="Arial" w:cs="Arial"/>
        </w:rPr>
        <w:t>3</w:t>
      </w:r>
      <w:r w:rsidR="00B02CD2" w:rsidRPr="009B1E2E">
        <w:rPr>
          <w:rFonts w:ascii="Arial" w:hAnsi="Arial" w:cs="Arial"/>
        </w:rPr>
        <w:t>/</w:t>
      </w:r>
      <w:r w:rsidRPr="009B1E2E">
        <w:rPr>
          <w:rFonts w:ascii="Arial" w:hAnsi="Arial" w:cs="Arial"/>
        </w:rPr>
        <w:t>SP-20</w:t>
      </w:r>
      <w:r w:rsidR="00F0720D" w:rsidRPr="009B1E2E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C367F">
        <w:rPr>
          <w:rFonts w:ascii="Arial" w:hAnsi="Arial" w:cs="Arial"/>
        </w:rPr>
        <w:t>23. října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6B3108">
        <w:rPr>
          <w:rFonts w:ascii="Arial" w:hAnsi="Arial" w:cs="Arial"/>
        </w:rPr>
        <w:t xml:space="preserve"> </w:t>
      </w:r>
      <w:r w:rsidR="006B3108" w:rsidRPr="009F4D23">
        <w:rPr>
          <w:rFonts w:ascii="Arial" w:hAnsi="Arial" w:cs="Arial"/>
          <w:b/>
        </w:rPr>
        <w:t>odborného</w:t>
      </w:r>
      <w:r w:rsidR="00F50535">
        <w:rPr>
          <w:rFonts w:ascii="Arial" w:hAnsi="Arial" w:cs="Arial"/>
          <w:b/>
        </w:rPr>
        <w:t xml:space="preserve"> </w:t>
      </w:r>
      <w:r w:rsidR="00F11D37">
        <w:rPr>
          <w:rFonts w:ascii="Arial" w:hAnsi="Arial" w:cs="Arial"/>
          <w:b/>
        </w:rPr>
        <w:t>referenta</w:t>
      </w:r>
      <w:r w:rsidRPr="00635249">
        <w:rPr>
          <w:rFonts w:ascii="Arial" w:hAnsi="Arial" w:cs="Arial"/>
          <w:b/>
        </w:rPr>
        <w:t xml:space="preserve"> v</w:t>
      </w:r>
      <w:r w:rsidR="00BF42F4">
        <w:rPr>
          <w:rFonts w:ascii="Arial" w:hAnsi="Arial" w:cs="Arial"/>
          <w:b/>
        </w:rPr>
        <w:t> </w:t>
      </w:r>
      <w:r w:rsidRPr="00635249">
        <w:rPr>
          <w:rFonts w:ascii="Arial" w:hAnsi="Arial" w:cs="Arial"/>
          <w:b/>
        </w:rPr>
        <w:t>oddělení</w:t>
      </w:r>
      <w:r w:rsidR="00BF42F4">
        <w:rPr>
          <w:rFonts w:ascii="Arial" w:hAnsi="Arial" w:cs="Arial"/>
          <w:b/>
        </w:rPr>
        <w:t xml:space="preserve"> </w:t>
      </w:r>
      <w:r w:rsidR="00DC367F" w:rsidRPr="00DC367F">
        <w:rPr>
          <w:rFonts w:ascii="Arial" w:hAnsi="Arial" w:cs="Arial"/>
          <w:b/>
        </w:rPr>
        <w:t>pobytu cizinců Praha I.</w:t>
      </w:r>
      <w:r w:rsidR="006B3108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DC367F">
        <w:rPr>
          <w:rFonts w:ascii="Arial" w:hAnsi="Arial" w:cs="Arial"/>
          <w:b/>
        </w:rPr>
        <w:t>30302808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B3108" w:rsidRDefault="006B3108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C367F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6B3108" w:rsidRDefault="00A0294A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</w:t>
      </w:r>
      <w:r w:rsidRPr="003B7BB8">
        <w:rPr>
          <w:rFonts w:ascii="Arial" w:hAnsi="Arial" w:cs="Arial"/>
        </w:rPr>
        <w:t>dobu</w:t>
      </w:r>
      <w:r w:rsidRPr="006B3108">
        <w:rPr>
          <w:rFonts w:ascii="Arial" w:hAnsi="Arial" w:cs="Arial"/>
          <w:b/>
        </w:rPr>
        <w:t xml:space="preserve"> </w:t>
      </w:r>
      <w:r w:rsidR="006B3108" w:rsidRPr="006B3108">
        <w:rPr>
          <w:rFonts w:ascii="Arial" w:hAnsi="Arial" w:cs="Arial"/>
          <w:b/>
        </w:rPr>
        <w:t>neurčitou</w:t>
      </w:r>
      <w:r w:rsidR="006B3108">
        <w:rPr>
          <w:rFonts w:ascii="Arial" w:hAnsi="Arial" w:cs="Arial"/>
        </w:rPr>
        <w:t xml:space="preserve">. 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C367F">
        <w:rPr>
          <w:rFonts w:ascii="Arial" w:hAnsi="Arial" w:cs="Arial"/>
          <w:b/>
        </w:rPr>
        <w:t>leden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B3108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DC367F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C367F" w:rsidRPr="00DC367F">
        <w:rPr>
          <w:rFonts w:ascii="Arial" w:hAnsi="Arial" w:cs="Arial"/>
        </w:rPr>
        <w:t>vykonává specializované činnosti, komplexně zajišťuje</w:t>
      </w:r>
      <w:r w:rsidR="00DC367F">
        <w:rPr>
          <w:rFonts w:ascii="Arial" w:hAnsi="Arial" w:cs="Arial"/>
        </w:rPr>
        <w:t xml:space="preserve"> </w:t>
      </w:r>
      <w:r w:rsidR="00DC367F" w:rsidRPr="00DC367F">
        <w:rPr>
          <w:rFonts w:ascii="Arial" w:hAnsi="Arial" w:cs="Arial"/>
        </w:rPr>
        <w:t>náběr biometrických dat a následnou kontrolu</w:t>
      </w:r>
      <w:r w:rsidR="00DC367F">
        <w:rPr>
          <w:rFonts w:ascii="Arial" w:hAnsi="Arial" w:cs="Arial"/>
        </w:rPr>
        <w:t xml:space="preserve"> </w:t>
      </w:r>
      <w:r w:rsidR="00DC367F" w:rsidRPr="00DC367F">
        <w:rPr>
          <w:rFonts w:ascii="Arial" w:hAnsi="Arial" w:cs="Arial"/>
        </w:rPr>
        <w:t xml:space="preserve">biometrických údajů účastníků řízení a následný výdej </w:t>
      </w:r>
      <w:proofErr w:type="spellStart"/>
      <w:r w:rsidR="00DC367F" w:rsidRPr="00DC367F">
        <w:rPr>
          <w:rFonts w:ascii="Arial" w:hAnsi="Arial" w:cs="Arial"/>
        </w:rPr>
        <w:t>ePKP</w:t>
      </w:r>
      <w:proofErr w:type="spellEnd"/>
      <w:r w:rsidR="00DC367F">
        <w:rPr>
          <w:rFonts w:ascii="Arial" w:hAnsi="Arial" w:cs="Arial"/>
        </w:rPr>
        <w:t xml:space="preserve"> </w:t>
      </w:r>
      <w:r w:rsidR="00DC367F" w:rsidRPr="00DC367F">
        <w:rPr>
          <w:rFonts w:ascii="Arial" w:hAnsi="Arial" w:cs="Arial"/>
        </w:rPr>
        <w:t>účastníkům řízení, pokud bylo zajištěno specializované</w:t>
      </w:r>
      <w:r w:rsidR="00DC367F">
        <w:rPr>
          <w:rFonts w:ascii="Arial" w:hAnsi="Arial" w:cs="Arial"/>
        </w:rPr>
        <w:t xml:space="preserve"> </w:t>
      </w:r>
      <w:r w:rsidR="00DC367F" w:rsidRPr="00DC367F">
        <w:rPr>
          <w:rFonts w:ascii="Arial" w:hAnsi="Arial" w:cs="Arial"/>
        </w:rPr>
        <w:t>školení, vykonává činnost úřední osoby při kontaktu s klientem, vyřizuje úkony ve správním řízení na základě žádostí</w:t>
      </w:r>
      <w:r w:rsidR="00DC367F">
        <w:rPr>
          <w:rFonts w:ascii="Arial" w:hAnsi="Arial" w:cs="Arial"/>
        </w:rPr>
        <w:t xml:space="preserve"> </w:t>
      </w:r>
      <w:r w:rsidR="00DC367F" w:rsidRPr="00DC367F">
        <w:rPr>
          <w:rFonts w:ascii="Arial" w:hAnsi="Arial" w:cs="Arial"/>
        </w:rPr>
        <w:t>o přechodný, dlouhodobý a trvalý pobyt cizinců s</w:t>
      </w:r>
      <w:r w:rsidR="00DC367F">
        <w:rPr>
          <w:rFonts w:ascii="Arial" w:hAnsi="Arial" w:cs="Arial"/>
        </w:rPr>
        <w:t> </w:t>
      </w:r>
      <w:r w:rsidR="00DC367F" w:rsidRPr="00DC367F">
        <w:rPr>
          <w:rFonts w:ascii="Arial" w:hAnsi="Arial" w:cs="Arial"/>
        </w:rPr>
        <w:t>velkým</w:t>
      </w:r>
      <w:r w:rsidR="00DC367F">
        <w:rPr>
          <w:rFonts w:ascii="Arial" w:hAnsi="Arial" w:cs="Arial"/>
        </w:rPr>
        <w:t xml:space="preserve"> </w:t>
      </w:r>
      <w:r w:rsidR="00DC367F" w:rsidRPr="00DC367F">
        <w:rPr>
          <w:rFonts w:ascii="Arial" w:hAnsi="Arial" w:cs="Arial"/>
        </w:rPr>
        <w:t>počtem účastníků, s rozsáhlou podkladovou dokumentací,</w:t>
      </w:r>
      <w:r w:rsidR="00DC367F">
        <w:rPr>
          <w:rFonts w:ascii="Arial" w:hAnsi="Arial" w:cs="Arial"/>
        </w:rPr>
        <w:t xml:space="preserve"> </w:t>
      </w:r>
      <w:r w:rsidR="009B1E2E">
        <w:rPr>
          <w:rFonts w:ascii="Arial" w:hAnsi="Arial" w:cs="Arial"/>
        </w:rPr>
        <w:t>zasahujících do více právních a </w:t>
      </w:r>
      <w:r w:rsidR="00DC367F" w:rsidRPr="00DC367F">
        <w:rPr>
          <w:rFonts w:ascii="Arial" w:hAnsi="Arial" w:cs="Arial"/>
        </w:rPr>
        <w:t>věcných oblastí náročných</w:t>
      </w:r>
      <w:r w:rsidR="00DC367F">
        <w:rPr>
          <w:rFonts w:ascii="Arial" w:hAnsi="Arial" w:cs="Arial"/>
        </w:rPr>
        <w:t xml:space="preserve"> </w:t>
      </w:r>
      <w:r w:rsidR="00DC367F" w:rsidRPr="00DC367F">
        <w:rPr>
          <w:rFonts w:ascii="Arial" w:hAnsi="Arial" w:cs="Arial"/>
        </w:rPr>
        <w:t>na dobu řízení a dodržování lhůt a se značnými nároky na</w:t>
      </w:r>
      <w:r w:rsidR="00DC367F">
        <w:rPr>
          <w:rFonts w:ascii="Arial" w:hAnsi="Arial" w:cs="Arial"/>
        </w:rPr>
        <w:t xml:space="preserve"> </w:t>
      </w:r>
      <w:r w:rsidR="00DC367F" w:rsidRPr="00DC367F">
        <w:rPr>
          <w:rFonts w:ascii="Arial" w:hAnsi="Arial" w:cs="Arial"/>
        </w:rPr>
        <w:t>posuzování podkladů ve správním řízení, na provádění</w:t>
      </w:r>
      <w:r w:rsidR="00DC367F">
        <w:rPr>
          <w:rFonts w:ascii="Arial" w:hAnsi="Arial" w:cs="Arial"/>
        </w:rPr>
        <w:t xml:space="preserve"> </w:t>
      </w:r>
      <w:r w:rsidR="00DC367F" w:rsidRPr="00DC367F">
        <w:rPr>
          <w:rFonts w:ascii="Arial" w:hAnsi="Arial" w:cs="Arial"/>
        </w:rPr>
        <w:t>důkazů potřebných ke zjištění stavu věci včetně vyslechnutí</w:t>
      </w:r>
      <w:r w:rsidR="00DC367F">
        <w:rPr>
          <w:rFonts w:ascii="Arial" w:hAnsi="Arial" w:cs="Arial"/>
        </w:rPr>
        <w:t xml:space="preserve"> </w:t>
      </w:r>
      <w:r w:rsidR="00DC367F" w:rsidRPr="00DC367F">
        <w:rPr>
          <w:rFonts w:ascii="Arial" w:hAnsi="Arial" w:cs="Arial"/>
        </w:rPr>
        <w:t>dotčených osob v rámci správního řízení na základě</w:t>
      </w:r>
      <w:r w:rsidR="00DC367F">
        <w:rPr>
          <w:rFonts w:ascii="Arial" w:hAnsi="Arial" w:cs="Arial"/>
        </w:rPr>
        <w:t xml:space="preserve"> </w:t>
      </w:r>
      <w:r w:rsidR="00DC367F" w:rsidRPr="00DC367F">
        <w:rPr>
          <w:rFonts w:ascii="Arial" w:hAnsi="Arial" w:cs="Arial"/>
        </w:rPr>
        <w:t>vyžádání, plní činnosti související s agendou trvalých, dlouhodobých,</w:t>
      </w:r>
      <w:r w:rsidR="00DC367F">
        <w:rPr>
          <w:rFonts w:ascii="Arial" w:hAnsi="Arial" w:cs="Arial"/>
        </w:rPr>
        <w:t xml:space="preserve"> </w:t>
      </w:r>
      <w:r w:rsidR="00DC367F" w:rsidRPr="00DC367F">
        <w:rPr>
          <w:rFonts w:ascii="Arial" w:hAnsi="Arial" w:cs="Arial"/>
        </w:rPr>
        <w:t>přechodných pobytů, víz k pobytu nad 90 dnů, s</w:t>
      </w:r>
      <w:r w:rsidR="00DC367F">
        <w:rPr>
          <w:rFonts w:ascii="Arial" w:hAnsi="Arial" w:cs="Arial"/>
        </w:rPr>
        <w:t> </w:t>
      </w:r>
      <w:r w:rsidR="00DC367F" w:rsidRPr="00DC367F">
        <w:rPr>
          <w:rFonts w:ascii="Arial" w:hAnsi="Arial" w:cs="Arial"/>
        </w:rPr>
        <w:t>agendou</w:t>
      </w:r>
      <w:r w:rsidR="00DC367F">
        <w:rPr>
          <w:rFonts w:ascii="Arial" w:hAnsi="Arial" w:cs="Arial"/>
        </w:rPr>
        <w:t xml:space="preserve"> </w:t>
      </w:r>
      <w:r w:rsidR="00DC367F" w:rsidRPr="00DC367F">
        <w:rPr>
          <w:rFonts w:ascii="Arial" w:hAnsi="Arial" w:cs="Arial"/>
        </w:rPr>
        <w:t>povolení nebo rušení některého z uvedených druhů pobytu,</w:t>
      </w:r>
      <w:r w:rsidR="009B1E2E">
        <w:rPr>
          <w:rFonts w:ascii="Arial" w:hAnsi="Arial" w:cs="Arial"/>
        </w:rPr>
        <w:t xml:space="preserve"> </w:t>
      </w:r>
      <w:r w:rsidR="00DC367F" w:rsidRPr="00DC367F">
        <w:rPr>
          <w:rFonts w:ascii="Arial" w:hAnsi="Arial" w:cs="Arial"/>
        </w:rPr>
        <w:t>zajišťuje administrativu změn dokládaných cizími státními</w:t>
      </w:r>
      <w:r w:rsidR="009B1E2E">
        <w:rPr>
          <w:rFonts w:ascii="Arial" w:hAnsi="Arial" w:cs="Arial"/>
        </w:rPr>
        <w:t xml:space="preserve"> </w:t>
      </w:r>
      <w:r w:rsidR="00DC367F" w:rsidRPr="00DC367F">
        <w:rPr>
          <w:rFonts w:ascii="Arial" w:hAnsi="Arial" w:cs="Arial"/>
        </w:rPr>
        <w:t xml:space="preserve">příslušníky ze zákona, odborně zpracovává </w:t>
      </w:r>
      <w:r w:rsidR="00DC367F" w:rsidRPr="00DC367F">
        <w:rPr>
          <w:rFonts w:ascii="Arial" w:hAnsi="Arial" w:cs="Arial"/>
        </w:rPr>
        <w:lastRenderedPageBreak/>
        <w:t>údaje ve specializovaném evidenčním</w:t>
      </w:r>
      <w:r w:rsidR="009B1E2E">
        <w:rPr>
          <w:rFonts w:ascii="Arial" w:hAnsi="Arial" w:cs="Arial"/>
        </w:rPr>
        <w:t xml:space="preserve"> </w:t>
      </w:r>
      <w:r w:rsidR="00DC367F" w:rsidRPr="00DC367F">
        <w:rPr>
          <w:rFonts w:ascii="Arial" w:hAnsi="Arial" w:cs="Arial"/>
        </w:rPr>
        <w:t>systému, databázích a systému elektronické spisové služby,</w:t>
      </w:r>
      <w:r w:rsidR="009B1E2E">
        <w:rPr>
          <w:rFonts w:ascii="Arial" w:hAnsi="Arial" w:cs="Arial"/>
        </w:rPr>
        <w:t xml:space="preserve"> </w:t>
      </w:r>
      <w:r w:rsidR="00DC367F" w:rsidRPr="00DC367F">
        <w:rPr>
          <w:rFonts w:ascii="Arial" w:hAnsi="Arial" w:cs="Arial"/>
        </w:rPr>
        <w:t>zajišťuje další činnosti podle příkazů představených v</w:t>
      </w:r>
      <w:r w:rsidR="009B1E2E">
        <w:rPr>
          <w:rFonts w:ascii="Arial" w:hAnsi="Arial" w:cs="Arial"/>
        </w:rPr>
        <w:t> </w:t>
      </w:r>
      <w:r w:rsidR="00DC367F" w:rsidRPr="00DC367F">
        <w:rPr>
          <w:rFonts w:ascii="Arial" w:hAnsi="Arial" w:cs="Arial"/>
        </w:rPr>
        <w:t>rámci</w:t>
      </w:r>
      <w:r w:rsidR="009B1E2E">
        <w:rPr>
          <w:rFonts w:ascii="Arial" w:hAnsi="Arial" w:cs="Arial"/>
        </w:rPr>
        <w:t xml:space="preserve"> </w:t>
      </w:r>
      <w:r w:rsidR="00DC367F" w:rsidRPr="00DC367F">
        <w:rPr>
          <w:rFonts w:ascii="Arial" w:hAnsi="Arial" w:cs="Arial"/>
        </w:rPr>
        <w:t>platového zařazení a stanoveného oboru služ</w:t>
      </w:r>
      <w:r w:rsidR="009B1E2E">
        <w:rPr>
          <w:rFonts w:ascii="Arial" w:hAnsi="Arial" w:cs="Arial"/>
        </w:rPr>
        <w:t>by.</w:t>
      </w:r>
      <w:r w:rsidR="006B3108">
        <w:rPr>
          <w:rFonts w:ascii="Arial" w:hAnsi="Arial" w:cs="Arial"/>
        </w:rPr>
        <w:t xml:space="preserve"> </w:t>
      </w:r>
      <w:r w:rsidR="00773C7A" w:rsidRPr="00773C7A">
        <w:rPr>
          <w:rFonts w:ascii="Arial" w:hAnsi="Arial" w:cs="Arial"/>
        </w:rPr>
        <w:t xml:space="preserve">Na služebním místě je stanoven zvláštní příplatek podle nařízení vlády č. 304/2014 Sb., o platových poměrech státních zaměstnanců. </w:t>
      </w:r>
      <w:r w:rsidR="009B1E2E">
        <w:rPr>
          <w:rFonts w:ascii="Arial" w:hAnsi="Arial" w:cs="Arial"/>
        </w:rPr>
        <w:t>Z</w:t>
      </w:r>
      <w:r w:rsidR="00773C7A">
        <w:rPr>
          <w:rFonts w:ascii="Arial" w:hAnsi="Arial" w:cs="Arial"/>
        </w:rPr>
        <w:t>nalost MS</w:t>
      </w:r>
      <w:r w:rsidR="00BF42F4">
        <w:rPr>
          <w:rFonts w:ascii="Arial" w:hAnsi="Arial" w:cs="Arial"/>
        </w:rPr>
        <w:t xml:space="preserve"> Office </w:t>
      </w:r>
      <w:r w:rsidR="009B1E2E">
        <w:rPr>
          <w:rFonts w:ascii="Arial" w:hAnsi="Arial" w:cs="Arial"/>
        </w:rPr>
        <w:t xml:space="preserve">a ASPI </w:t>
      </w:r>
      <w:r w:rsidR="006B3108">
        <w:rPr>
          <w:rFonts w:ascii="Arial" w:hAnsi="Arial" w:cs="Arial"/>
        </w:rPr>
        <w:t>je výhod</w:t>
      </w:r>
      <w:r w:rsidR="00773C7A">
        <w:rPr>
          <w:rFonts w:ascii="Arial" w:hAnsi="Arial" w:cs="Arial"/>
        </w:rPr>
        <w:t>o</w:t>
      </w:r>
      <w:r w:rsidR="009B1E2E">
        <w:rPr>
          <w:rFonts w:ascii="Arial" w:hAnsi="Arial" w:cs="Arial"/>
        </w:rPr>
        <w:t>u. Služební místo je</w:t>
      </w:r>
      <w:r w:rsidR="006B3108">
        <w:rPr>
          <w:rFonts w:ascii="Arial" w:hAnsi="Arial" w:cs="Arial"/>
        </w:rPr>
        <w:t xml:space="preserve"> vhodné </w:t>
      </w:r>
      <w:r w:rsidR="005E4558">
        <w:rPr>
          <w:rFonts w:ascii="Arial" w:hAnsi="Arial" w:cs="Arial"/>
        </w:rPr>
        <w:t>pro </w:t>
      </w:r>
      <w:r w:rsidR="00413383">
        <w:rPr>
          <w:rFonts w:ascii="Arial" w:hAnsi="Arial" w:cs="Arial"/>
        </w:rPr>
        <w:t>O</w:t>
      </w:r>
      <w:r w:rsidR="006B3108">
        <w:rPr>
          <w:rFonts w:ascii="Arial" w:hAnsi="Arial" w:cs="Arial"/>
        </w:rPr>
        <w:t xml:space="preserve">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B1E2E">
        <w:rPr>
          <w:rFonts w:ascii="Arial" w:hAnsi="Arial" w:cs="Arial"/>
          <w:b/>
        </w:rPr>
        <w:t>2. listopadu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31397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 xml:space="preserve">vírat“ a slovy „Výběrové řízení na služební místo </w:t>
      </w:r>
      <w:r w:rsidR="00773C7A">
        <w:rPr>
          <w:rFonts w:ascii="Arial" w:hAnsi="Arial" w:cs="Arial"/>
          <w:b/>
        </w:rPr>
        <w:t xml:space="preserve">odborného </w:t>
      </w:r>
      <w:r w:rsidR="006341B8">
        <w:rPr>
          <w:rFonts w:ascii="Arial" w:hAnsi="Arial" w:cs="Arial"/>
          <w:b/>
        </w:rPr>
        <w:t>referenta</w:t>
      </w:r>
      <w:r w:rsidR="00313972">
        <w:rPr>
          <w:rFonts w:ascii="Arial" w:hAnsi="Arial" w:cs="Arial"/>
          <w:b/>
        </w:rPr>
        <w:t xml:space="preserve"> </w:t>
      </w:r>
      <w:r w:rsidR="00313972" w:rsidRPr="00313972">
        <w:rPr>
          <w:rFonts w:ascii="Arial" w:hAnsi="Arial" w:cs="Arial"/>
          <w:b/>
        </w:rPr>
        <w:t>v</w:t>
      </w:r>
      <w:r w:rsidR="00773C7A">
        <w:rPr>
          <w:rFonts w:ascii="Arial" w:hAnsi="Arial" w:cs="Arial"/>
          <w:b/>
        </w:rPr>
        <w:t xml:space="preserve"> oddělení </w:t>
      </w:r>
      <w:r w:rsidR="009B1E2E" w:rsidRPr="009B1E2E">
        <w:rPr>
          <w:rFonts w:ascii="Arial" w:hAnsi="Arial" w:cs="Arial"/>
          <w:b/>
        </w:rPr>
        <w:t>pobytu cizinců Praha I.</w:t>
      </w:r>
      <w:r w:rsidR="00313972">
        <w:rPr>
          <w:rFonts w:ascii="Arial" w:hAnsi="Arial" w:cs="Arial"/>
          <w:b/>
        </w:rPr>
        <w:t>;</w:t>
      </w:r>
      <w:r w:rsidR="00313972" w:rsidRPr="00313972">
        <w:rPr>
          <w:rFonts w:ascii="Arial" w:hAnsi="Arial" w:cs="Arial"/>
          <w:b/>
        </w:rPr>
        <w:t xml:space="preserve"> v</w:t>
      </w:r>
      <w:r w:rsidR="00773C7A">
        <w:rPr>
          <w:rFonts w:ascii="Arial" w:hAnsi="Arial" w:cs="Arial"/>
          <w:b/>
        </w:rPr>
        <w:t> </w:t>
      </w:r>
      <w:r w:rsidR="00313972" w:rsidRPr="00313972">
        <w:rPr>
          <w:rFonts w:ascii="Arial" w:hAnsi="Arial" w:cs="Arial"/>
          <w:b/>
        </w:rPr>
        <w:t>odboru</w:t>
      </w:r>
      <w:r w:rsidR="007C2437">
        <w:rPr>
          <w:rFonts w:ascii="Arial" w:hAnsi="Arial" w:cs="Arial"/>
          <w:b/>
        </w:rPr>
        <w:t xml:space="preserve"> azylové a </w:t>
      </w:r>
      <w:r w:rsidR="00773C7A" w:rsidRPr="00B26BF6">
        <w:rPr>
          <w:rFonts w:ascii="Arial" w:hAnsi="Arial" w:cs="Arial"/>
          <w:b/>
        </w:rPr>
        <w:t>migrační politiky</w:t>
      </w:r>
      <w:r w:rsidR="0042482E" w:rsidRPr="00B26BF6">
        <w:rPr>
          <w:rFonts w:ascii="Arial" w:hAnsi="Arial" w:cs="Arial"/>
          <w:b/>
        </w:rPr>
        <w:t>,</w:t>
      </w:r>
      <w:r w:rsidR="005221E0" w:rsidRPr="00B26BF6">
        <w:rPr>
          <w:rFonts w:ascii="Arial" w:hAnsi="Arial" w:cs="Arial"/>
          <w:b/>
        </w:rPr>
        <w:t xml:space="preserve"> </w:t>
      </w:r>
      <w:r w:rsidR="009B1E2E">
        <w:rPr>
          <w:rFonts w:ascii="Arial" w:hAnsi="Arial" w:cs="Arial"/>
          <w:b/>
        </w:rPr>
        <w:t>ID 30302808</w:t>
      </w:r>
      <w:r w:rsidR="00313972" w:rsidRPr="00B26BF6">
        <w:rPr>
          <w:rFonts w:ascii="Arial" w:hAnsi="Arial" w:cs="Arial"/>
          <w:b/>
        </w:rPr>
        <w:t xml:space="preserve">, </w:t>
      </w:r>
      <w:proofErr w:type="gramStart"/>
      <w:r w:rsidR="002E6368" w:rsidRPr="00B26BF6">
        <w:rPr>
          <w:rFonts w:ascii="Arial" w:hAnsi="Arial" w:cs="Arial"/>
          <w:b/>
        </w:rPr>
        <w:t>č.j.</w:t>
      </w:r>
      <w:proofErr w:type="gramEnd"/>
      <w:r w:rsidR="002E6368" w:rsidRPr="00B26BF6">
        <w:rPr>
          <w:rFonts w:ascii="Arial" w:hAnsi="Arial" w:cs="Arial"/>
          <w:b/>
        </w:rPr>
        <w:t>: </w:t>
      </w:r>
      <w:r w:rsidR="009B1E2E" w:rsidRPr="009B1E2E">
        <w:rPr>
          <w:rFonts w:ascii="Arial" w:hAnsi="Arial" w:cs="Arial"/>
          <w:b/>
        </w:rPr>
        <w:t>MV-166193-3/SP-2020</w:t>
      </w:r>
      <w:bookmarkStart w:id="2" w:name="_GoBack"/>
      <w:bookmarkEnd w:id="2"/>
      <w:r w:rsidRPr="00B26BF6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773C7A" w:rsidRPr="006341B8" w:rsidRDefault="00276ED4" w:rsidP="006341B8">
      <w:pPr>
        <w:spacing w:after="0" w:line="360" w:lineRule="auto"/>
        <w:jc w:val="both"/>
        <w:rPr>
          <w:rFonts w:ascii="Arial" w:hAnsi="Arial" w:cs="Arial"/>
        </w:rPr>
      </w:pPr>
      <w:r w:rsidRPr="006341B8">
        <w:rPr>
          <w:rFonts w:ascii="Arial" w:hAnsi="Arial" w:cs="Arial"/>
        </w:rPr>
        <w:t>splňuje základní předpoklady stanovené zákonem, tj.:</w:t>
      </w:r>
    </w:p>
    <w:p w:rsidR="00773C7A" w:rsidRPr="00980A06" w:rsidRDefault="00773C7A" w:rsidP="00773C7A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773C7A" w:rsidRPr="00773C7A" w:rsidRDefault="00773C7A" w:rsidP="00773C7A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D779E">
        <w:rPr>
          <w:rFonts w:ascii="Arial" w:hAnsi="Arial" w:cs="Arial"/>
          <w:color w:val="000000" w:themeColor="text1"/>
        </w:rPr>
        <w:t>středního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58111D" w:rsidRPr="006341B8" w:rsidRDefault="008278D5" w:rsidP="006341B8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054979">
        <w:rPr>
          <w:rFonts w:ascii="Arial" w:hAnsi="Arial" w:cs="Arial"/>
        </w:rPr>
        <w:t>.</w:t>
      </w:r>
    </w:p>
    <w:p w:rsidR="00913C36" w:rsidRPr="0058111D" w:rsidRDefault="00913C36" w:rsidP="0058111D">
      <w:pPr>
        <w:spacing w:after="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B1E2E" w:rsidRDefault="009B1E2E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B1E2E" w:rsidRDefault="009B1E2E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66507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627A0" w:rsidRPr="00653841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6341B8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     </w:t>
      </w:r>
      <w:r w:rsidR="006E301A"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6341B8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233E2D" w:rsidRDefault="00233E2D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233E2D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2EB" w:rsidRDefault="006D32EB" w:rsidP="00276ED4">
      <w:pPr>
        <w:spacing w:after="0" w:line="240" w:lineRule="auto"/>
      </w:pPr>
      <w:r>
        <w:separator/>
      </w:r>
    </w:p>
  </w:endnote>
  <w:endnote w:type="continuationSeparator" w:id="0">
    <w:p w:rsidR="006D32EB" w:rsidRDefault="006D32E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B1E2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2EB" w:rsidRDefault="006D32EB" w:rsidP="00276ED4">
      <w:pPr>
        <w:spacing w:after="0" w:line="240" w:lineRule="auto"/>
      </w:pPr>
      <w:r>
        <w:separator/>
      </w:r>
    </w:p>
  </w:footnote>
  <w:footnote w:type="continuationSeparator" w:id="0">
    <w:p w:rsidR="006D32EB" w:rsidRDefault="006D32E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5497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B1FCB"/>
    <w:rsid w:val="000B4BD6"/>
    <w:rsid w:val="000C26B0"/>
    <w:rsid w:val="000C360F"/>
    <w:rsid w:val="000D30E6"/>
    <w:rsid w:val="000D6320"/>
    <w:rsid w:val="000D779E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6E87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3E2D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368"/>
    <w:rsid w:val="002F75D4"/>
    <w:rsid w:val="003059FD"/>
    <w:rsid w:val="00312A72"/>
    <w:rsid w:val="00313972"/>
    <w:rsid w:val="00333471"/>
    <w:rsid w:val="00336923"/>
    <w:rsid w:val="003524B8"/>
    <w:rsid w:val="00361737"/>
    <w:rsid w:val="00363007"/>
    <w:rsid w:val="00363AEF"/>
    <w:rsid w:val="00366507"/>
    <w:rsid w:val="003A29AF"/>
    <w:rsid w:val="003B1ECF"/>
    <w:rsid w:val="003B692B"/>
    <w:rsid w:val="003B7BB8"/>
    <w:rsid w:val="003D0150"/>
    <w:rsid w:val="003D29E5"/>
    <w:rsid w:val="003D57A9"/>
    <w:rsid w:val="003D694F"/>
    <w:rsid w:val="003E5DEB"/>
    <w:rsid w:val="003E630C"/>
    <w:rsid w:val="00400EC8"/>
    <w:rsid w:val="004101C0"/>
    <w:rsid w:val="00413383"/>
    <w:rsid w:val="00417DD3"/>
    <w:rsid w:val="0042482E"/>
    <w:rsid w:val="00430A87"/>
    <w:rsid w:val="00435E82"/>
    <w:rsid w:val="0043623A"/>
    <w:rsid w:val="0044040E"/>
    <w:rsid w:val="004719BA"/>
    <w:rsid w:val="004730BC"/>
    <w:rsid w:val="00484347"/>
    <w:rsid w:val="00484DB5"/>
    <w:rsid w:val="004B2025"/>
    <w:rsid w:val="004C03D9"/>
    <w:rsid w:val="004C07B4"/>
    <w:rsid w:val="004C5FB5"/>
    <w:rsid w:val="004D665F"/>
    <w:rsid w:val="004E0A29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41B8"/>
    <w:rsid w:val="00635249"/>
    <w:rsid w:val="00635CA7"/>
    <w:rsid w:val="0064419A"/>
    <w:rsid w:val="006466F5"/>
    <w:rsid w:val="006A638F"/>
    <w:rsid w:val="006B1532"/>
    <w:rsid w:val="006B3108"/>
    <w:rsid w:val="006C0897"/>
    <w:rsid w:val="006C097B"/>
    <w:rsid w:val="006C7AEF"/>
    <w:rsid w:val="006D0359"/>
    <w:rsid w:val="006D32EB"/>
    <w:rsid w:val="006D380C"/>
    <w:rsid w:val="006E301A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45358"/>
    <w:rsid w:val="007525D0"/>
    <w:rsid w:val="00755FF6"/>
    <w:rsid w:val="00767644"/>
    <w:rsid w:val="00767D32"/>
    <w:rsid w:val="007708C6"/>
    <w:rsid w:val="00773C7A"/>
    <w:rsid w:val="0078045D"/>
    <w:rsid w:val="00785CD6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2437"/>
    <w:rsid w:val="007C3B99"/>
    <w:rsid w:val="007C53D7"/>
    <w:rsid w:val="007C72FB"/>
    <w:rsid w:val="007C7E7F"/>
    <w:rsid w:val="007E14D2"/>
    <w:rsid w:val="007E28D8"/>
    <w:rsid w:val="007E4D9B"/>
    <w:rsid w:val="007E5A22"/>
    <w:rsid w:val="007F3E8C"/>
    <w:rsid w:val="007F4F97"/>
    <w:rsid w:val="00803601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0B18"/>
    <w:rsid w:val="00913C36"/>
    <w:rsid w:val="0092136A"/>
    <w:rsid w:val="00923103"/>
    <w:rsid w:val="0092763B"/>
    <w:rsid w:val="00943D24"/>
    <w:rsid w:val="00951F5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1E2E"/>
    <w:rsid w:val="009D16A9"/>
    <w:rsid w:val="009D448E"/>
    <w:rsid w:val="009D4C86"/>
    <w:rsid w:val="009D7016"/>
    <w:rsid w:val="009E4EC8"/>
    <w:rsid w:val="009F4D23"/>
    <w:rsid w:val="009F50CD"/>
    <w:rsid w:val="00A0294A"/>
    <w:rsid w:val="00A10E8C"/>
    <w:rsid w:val="00A14758"/>
    <w:rsid w:val="00A1501D"/>
    <w:rsid w:val="00A25437"/>
    <w:rsid w:val="00A3319D"/>
    <w:rsid w:val="00A34D3B"/>
    <w:rsid w:val="00A47BAC"/>
    <w:rsid w:val="00A63D07"/>
    <w:rsid w:val="00A72431"/>
    <w:rsid w:val="00A75764"/>
    <w:rsid w:val="00A75D16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3674E"/>
    <w:rsid w:val="00B4150C"/>
    <w:rsid w:val="00B41DD1"/>
    <w:rsid w:val="00B63A65"/>
    <w:rsid w:val="00B724A3"/>
    <w:rsid w:val="00B74273"/>
    <w:rsid w:val="00B95073"/>
    <w:rsid w:val="00B95806"/>
    <w:rsid w:val="00BE047C"/>
    <w:rsid w:val="00BE0997"/>
    <w:rsid w:val="00BE477C"/>
    <w:rsid w:val="00BE5520"/>
    <w:rsid w:val="00BE5C44"/>
    <w:rsid w:val="00BF42F4"/>
    <w:rsid w:val="00C0487A"/>
    <w:rsid w:val="00C11E99"/>
    <w:rsid w:val="00C2028E"/>
    <w:rsid w:val="00C2798A"/>
    <w:rsid w:val="00C31A8E"/>
    <w:rsid w:val="00C5359A"/>
    <w:rsid w:val="00C5656D"/>
    <w:rsid w:val="00C57A25"/>
    <w:rsid w:val="00C627A0"/>
    <w:rsid w:val="00C63E1F"/>
    <w:rsid w:val="00C73302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05C"/>
    <w:rsid w:val="00D34DC1"/>
    <w:rsid w:val="00D350BA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0504"/>
    <w:rsid w:val="00DB3C5E"/>
    <w:rsid w:val="00DB5FC2"/>
    <w:rsid w:val="00DC367F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1D37"/>
    <w:rsid w:val="00F26BFB"/>
    <w:rsid w:val="00F26DDA"/>
    <w:rsid w:val="00F33781"/>
    <w:rsid w:val="00F43722"/>
    <w:rsid w:val="00F50535"/>
    <w:rsid w:val="00F50AD8"/>
    <w:rsid w:val="00F515FA"/>
    <w:rsid w:val="00F626C9"/>
    <w:rsid w:val="00F65829"/>
    <w:rsid w:val="00F84D02"/>
    <w:rsid w:val="00F94686"/>
    <w:rsid w:val="00F94ECD"/>
    <w:rsid w:val="00F96F61"/>
    <w:rsid w:val="00FA1431"/>
    <w:rsid w:val="00FA3EDD"/>
    <w:rsid w:val="00FB1375"/>
    <w:rsid w:val="00FB415C"/>
    <w:rsid w:val="00FB423F"/>
    <w:rsid w:val="00FC4AE2"/>
    <w:rsid w:val="00FC63F8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61B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CA8EA-639E-470D-83AF-F43851E89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968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Bláhová</dc:creator>
  <cp:lastModifiedBy>BAĎUROVÁ Miloslava, Ing.</cp:lastModifiedBy>
  <cp:revision>53</cp:revision>
  <cp:lastPrinted>2018-07-31T04:43:00Z</cp:lastPrinted>
  <dcterms:created xsi:type="dcterms:W3CDTF">2019-10-05T11:15:00Z</dcterms:created>
  <dcterms:modified xsi:type="dcterms:W3CDTF">2020-10-22T08:37:00Z</dcterms:modified>
</cp:coreProperties>
</file>