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267" w:tblpY="-1265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A94786" w:rsidTr="00A94786">
        <w:trPr>
          <w:trHeight w:val="464"/>
        </w:trPr>
        <w:tc>
          <w:tcPr>
            <w:tcW w:w="0" w:type="auto"/>
            <w:hideMark/>
          </w:tcPr>
          <w:p w:rsidR="00A94786" w:rsidRDefault="00A94786" w:rsidP="00A9478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A3Z59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MVCRX05A3Z59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A94786" w:rsidTr="00A94786">
        <w:trPr>
          <w:trHeight w:val="114"/>
        </w:trPr>
        <w:tc>
          <w:tcPr>
            <w:tcW w:w="0" w:type="auto"/>
            <w:hideMark/>
          </w:tcPr>
          <w:p w:rsidR="00A94786" w:rsidRDefault="00A94786" w:rsidP="00A9478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A3Z59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MVCRX05A3Z59</w:t>
            </w:r>
            <w:r>
              <w:fldChar w:fldCharType="end"/>
            </w:r>
            <w:bookmarkEnd w:id="1"/>
          </w:p>
        </w:tc>
      </w:tr>
      <w:tr w:rsidR="00A94786" w:rsidTr="00A94786">
        <w:trPr>
          <w:trHeight w:val="122"/>
        </w:trPr>
        <w:tc>
          <w:tcPr>
            <w:tcW w:w="0" w:type="auto"/>
            <w:hideMark/>
          </w:tcPr>
          <w:p w:rsidR="00A94786" w:rsidRDefault="00A94786" w:rsidP="00A94786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  <w:bookmarkStart w:id="2" w:name="_GoBack"/>
      <w:bookmarkEnd w:id="2"/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8427CE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427CE" w:rsidTr="00E518B7">
        <w:trPr>
          <w:trHeight w:val="464"/>
        </w:trPr>
        <w:tc>
          <w:tcPr>
            <w:tcW w:w="0" w:type="auto"/>
          </w:tcPr>
          <w:p w:rsidR="008427C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8427CE" w:rsidTr="00E518B7">
        <w:trPr>
          <w:trHeight w:val="114"/>
        </w:trPr>
        <w:tc>
          <w:tcPr>
            <w:tcW w:w="0" w:type="auto"/>
          </w:tcPr>
          <w:p w:rsidR="008427CE" w:rsidRDefault="008427CE" w:rsidP="008427C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27CE" w:rsidTr="00E518B7">
        <w:trPr>
          <w:trHeight w:val="122"/>
        </w:trPr>
        <w:tc>
          <w:tcPr>
            <w:tcW w:w="0" w:type="auto"/>
          </w:tcPr>
          <w:p w:rsidR="008427CE" w:rsidRDefault="008427CE" w:rsidP="008427C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F181C">
        <w:rPr>
          <w:rFonts w:ascii="Arial" w:hAnsi="Arial" w:cs="Arial"/>
          <w:b/>
          <w:sz w:val="24"/>
          <w:szCs w:val="24"/>
        </w:rPr>
        <w:t>odborného referenta</w:t>
      </w:r>
      <w:r w:rsidR="003966A1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F181C">
        <w:rPr>
          <w:rFonts w:ascii="Arial" w:hAnsi="Arial" w:cs="Arial"/>
          <w:b/>
          <w:sz w:val="24"/>
          <w:szCs w:val="24"/>
        </w:rPr>
        <w:t xml:space="preserve">pobytu cizinců </w:t>
      </w:r>
      <w:r w:rsidR="00B621DE">
        <w:rPr>
          <w:rFonts w:ascii="Arial" w:hAnsi="Arial" w:cs="Arial"/>
          <w:b/>
          <w:sz w:val="24"/>
          <w:szCs w:val="24"/>
        </w:rPr>
        <w:t>Praha II</w:t>
      </w:r>
      <w:r w:rsidR="003966A1">
        <w:rPr>
          <w:rFonts w:ascii="Arial" w:hAnsi="Arial" w:cs="Arial"/>
          <w:b/>
          <w:sz w:val="24"/>
          <w:szCs w:val="24"/>
        </w:rPr>
        <w:t>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F137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246572">
        <w:rPr>
          <w:rFonts w:ascii="Arial" w:hAnsi="Arial" w:cs="Arial"/>
        </w:rPr>
        <w:t>Č.j.</w:t>
      </w:r>
      <w:proofErr w:type="gramEnd"/>
      <w:r w:rsidR="00F94ECD" w:rsidRPr="00246572">
        <w:rPr>
          <w:rFonts w:ascii="Arial" w:hAnsi="Arial" w:cs="Arial"/>
        </w:rPr>
        <w:t>:</w:t>
      </w:r>
      <w:r w:rsidR="00276ED4" w:rsidRPr="00246572">
        <w:rPr>
          <w:rFonts w:ascii="Arial" w:hAnsi="Arial" w:cs="Arial"/>
        </w:rPr>
        <w:t xml:space="preserve"> </w:t>
      </w:r>
      <w:r w:rsidR="009D16A9" w:rsidRPr="00246572">
        <w:rPr>
          <w:rFonts w:ascii="Arial" w:hAnsi="Arial" w:cs="Arial"/>
        </w:rPr>
        <w:t>MV-</w:t>
      </w:r>
      <w:r w:rsidR="00246572" w:rsidRPr="00246572">
        <w:rPr>
          <w:rFonts w:ascii="Arial" w:hAnsi="Arial" w:cs="Arial"/>
        </w:rPr>
        <w:t>162814</w:t>
      </w:r>
      <w:r w:rsidR="00AB7FFE" w:rsidRPr="00246572">
        <w:rPr>
          <w:rFonts w:ascii="Arial" w:hAnsi="Arial" w:cs="Arial"/>
        </w:rPr>
        <w:t>-</w:t>
      </w:r>
      <w:r w:rsidR="00635249" w:rsidRPr="00246572">
        <w:rPr>
          <w:rFonts w:ascii="Arial" w:hAnsi="Arial" w:cs="Arial"/>
        </w:rPr>
        <w:t>3</w:t>
      </w:r>
      <w:r w:rsidR="00B02CD2" w:rsidRPr="00246572">
        <w:rPr>
          <w:rFonts w:ascii="Arial" w:hAnsi="Arial" w:cs="Arial"/>
        </w:rPr>
        <w:t>/</w:t>
      </w:r>
      <w:r w:rsidRPr="00246572">
        <w:rPr>
          <w:rFonts w:ascii="Arial" w:hAnsi="Arial" w:cs="Arial"/>
        </w:rPr>
        <w:t>SP-20</w:t>
      </w:r>
      <w:r w:rsidR="00E518B7" w:rsidRPr="00246572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AF1372">
        <w:rPr>
          <w:rFonts w:ascii="Arial" w:hAnsi="Arial" w:cs="Arial"/>
        </w:rPr>
        <w:t>2</w:t>
      </w:r>
      <w:r w:rsidR="00B621DE">
        <w:rPr>
          <w:rFonts w:ascii="Arial" w:hAnsi="Arial" w:cs="Arial"/>
        </w:rPr>
        <w:t>0</w:t>
      </w:r>
      <w:r w:rsidR="00A223A6">
        <w:rPr>
          <w:rFonts w:ascii="Arial" w:hAnsi="Arial" w:cs="Arial"/>
        </w:rPr>
        <w:t xml:space="preserve">. </w:t>
      </w:r>
      <w:r w:rsidR="00B621DE">
        <w:rPr>
          <w:rFonts w:ascii="Arial" w:hAnsi="Arial" w:cs="Arial"/>
        </w:rPr>
        <w:t>října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CF181C">
        <w:rPr>
          <w:rFonts w:ascii="Arial" w:hAnsi="Arial" w:cs="Arial"/>
          <w:b/>
        </w:rPr>
        <w:t>odborného referenta</w:t>
      </w:r>
      <w:r w:rsidR="003966A1">
        <w:rPr>
          <w:rFonts w:ascii="Arial" w:hAnsi="Arial" w:cs="Arial"/>
          <w:b/>
        </w:rPr>
        <w:t>/vrchního referenta</w:t>
      </w:r>
      <w:r w:rsidRPr="00635249">
        <w:rPr>
          <w:rFonts w:ascii="Arial" w:hAnsi="Arial" w:cs="Arial"/>
          <w:b/>
        </w:rPr>
        <w:t xml:space="preserve"> v</w:t>
      </w:r>
      <w:r w:rsidR="00246572">
        <w:rPr>
          <w:rFonts w:ascii="Arial" w:hAnsi="Arial" w:cs="Arial"/>
          <w:b/>
        </w:rPr>
        <w:t> </w:t>
      </w:r>
      <w:r w:rsidRPr="00635249">
        <w:rPr>
          <w:rFonts w:ascii="Arial" w:hAnsi="Arial" w:cs="Arial"/>
          <w:b/>
        </w:rPr>
        <w:t xml:space="preserve">oddělení </w:t>
      </w:r>
      <w:r w:rsidR="00CF181C" w:rsidRPr="00CF181C">
        <w:rPr>
          <w:rFonts w:ascii="Arial" w:hAnsi="Arial" w:cs="Arial"/>
          <w:b/>
        </w:rPr>
        <w:t xml:space="preserve">pobytu cizinců </w:t>
      </w:r>
      <w:r w:rsidR="00B621DE">
        <w:rPr>
          <w:rFonts w:ascii="Arial" w:hAnsi="Arial" w:cs="Arial"/>
          <w:b/>
        </w:rPr>
        <w:t>Praha II</w:t>
      </w:r>
      <w:r w:rsidR="003966A1">
        <w:rPr>
          <w:rFonts w:ascii="Arial" w:hAnsi="Arial" w:cs="Arial"/>
          <w:b/>
        </w:rPr>
        <w:t>.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AF1372" w:rsidRPr="00AF1372">
        <w:rPr>
          <w:rFonts w:ascii="Arial" w:hAnsi="Arial" w:cs="Arial"/>
          <w:b/>
        </w:rPr>
        <w:t>azylové a migrační politiky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246572">
        <w:rPr>
          <w:rFonts w:ascii="Arial" w:hAnsi="Arial" w:cs="Arial"/>
          <w:b/>
        </w:rPr>
        <w:t>303122</w:t>
      </w:r>
      <w:r w:rsidR="00B621DE">
        <w:rPr>
          <w:rFonts w:ascii="Arial" w:hAnsi="Arial" w:cs="Arial"/>
          <w:b/>
        </w:rPr>
        <w:t>71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CF181C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</w:t>
      </w:r>
      <w:r w:rsidR="00AF1372">
        <w:rPr>
          <w:rFonts w:ascii="Arial" w:hAnsi="Arial" w:cs="Arial"/>
          <w:i/>
        </w:rPr>
        <w:t>4</w:t>
      </w:r>
      <w:r w:rsidR="00EB3537" w:rsidRPr="00635249">
        <w:rPr>
          <w:rFonts w:ascii="Arial" w:hAnsi="Arial" w:cs="Arial"/>
          <w:i/>
        </w:rPr>
        <w:t xml:space="preserve">. </w:t>
      </w:r>
      <w:r w:rsidR="00AF1372">
        <w:rPr>
          <w:rFonts w:ascii="Arial" w:hAnsi="Arial" w:cs="Arial"/>
          <w:i/>
        </w:rPr>
        <w:t>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3966A1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CF181C" w:rsidRDefault="00A0294A" w:rsidP="00CF181C">
      <w:pPr>
        <w:autoSpaceDE w:val="0"/>
        <w:autoSpaceDN w:val="0"/>
        <w:adjustRightInd w:val="0"/>
        <w:spacing w:after="0" w:line="240" w:lineRule="auto"/>
        <w:rPr>
          <w:rFonts w:ascii="Arial-BoldMT" w:eastAsiaTheme="minorHAnsi" w:hAnsi="Arial-BoldMT" w:cs="Arial-BoldMT"/>
          <w:b/>
          <w:bCs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46572">
        <w:rPr>
          <w:rFonts w:ascii="Arial" w:hAnsi="Arial" w:cs="Arial"/>
        </w:rPr>
        <w:t>n</w:t>
      </w:r>
      <w:r w:rsidR="00CF181C" w:rsidRPr="00CF181C">
        <w:rPr>
          <w:rFonts w:ascii="Arial" w:hAnsi="Arial" w:cs="Arial"/>
          <w:b/>
        </w:rPr>
        <w:t>e</w:t>
      </w:r>
      <w:r w:rsidR="00AF1372">
        <w:rPr>
          <w:rFonts w:ascii="Arial-BoldMT" w:eastAsiaTheme="minorHAnsi" w:hAnsi="Arial-BoldMT" w:cs="Arial-BoldMT"/>
          <w:b/>
          <w:bCs/>
        </w:rPr>
        <w:t>určitou.</w:t>
      </w:r>
    </w:p>
    <w:p w:rsidR="0057691E" w:rsidRPr="00CF181C" w:rsidRDefault="0027559A" w:rsidP="00CF181C">
      <w:pPr>
        <w:autoSpaceDE w:val="0"/>
        <w:autoSpaceDN w:val="0"/>
        <w:adjustRightInd w:val="0"/>
        <w:spacing w:after="0" w:line="240" w:lineRule="auto"/>
        <w:rPr>
          <w:rFonts w:ascii="Arial-BoldMT" w:eastAsiaTheme="minorHAnsi" w:hAnsi="Arial-BoldMT" w:cs="Arial-BoldMT"/>
          <w:b/>
          <w:bCs/>
        </w:rPr>
      </w:pPr>
      <w:r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621DE">
        <w:rPr>
          <w:rFonts w:ascii="Arial" w:hAnsi="Arial" w:cs="Arial"/>
          <w:b/>
        </w:rPr>
        <w:t>prosinec</w:t>
      </w:r>
      <w:r w:rsidR="0027559A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3966A1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D65AE1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>:</w:t>
      </w:r>
      <w:r w:rsidR="00CF181C">
        <w:rPr>
          <w:rFonts w:ascii="Arial" w:hAnsi="Arial" w:cs="Arial"/>
        </w:rPr>
        <w:t xml:space="preserve"> přepážková a</w:t>
      </w:r>
      <w:r w:rsidR="00221576">
        <w:rPr>
          <w:rFonts w:ascii="Arial" w:hAnsi="Arial" w:cs="Arial"/>
        </w:rPr>
        <w:t> </w:t>
      </w:r>
      <w:r w:rsidR="00CF181C">
        <w:rPr>
          <w:rFonts w:ascii="Arial" w:hAnsi="Arial" w:cs="Arial"/>
        </w:rPr>
        <w:t>administrativní činnost</w:t>
      </w:r>
      <w:r w:rsidR="003966A1">
        <w:rPr>
          <w:rFonts w:ascii="Arial" w:hAnsi="Arial" w:cs="Arial"/>
        </w:rPr>
        <w:t>, odbavování klientů v souvislosti s pobytovou agendou a přijímání žádostí o povolení k pobytu, posuzování a vyhodnocování výsledků pohovorů s účastníky řízení ve věcech vstupu a pobytu cizinců na území ČR</w:t>
      </w:r>
      <w:r w:rsidR="00CF181C">
        <w:rPr>
          <w:rFonts w:ascii="Arial" w:hAnsi="Arial" w:cs="Arial"/>
        </w:rPr>
        <w:t xml:space="preserve">. </w:t>
      </w:r>
      <w:r w:rsidR="00D65AE1" w:rsidRPr="00D65AE1">
        <w:rPr>
          <w:rFonts w:ascii="Arial" w:hAnsi="Arial" w:cs="Arial"/>
        </w:rPr>
        <w:t>Pokročilá znalost MS OFFICE</w:t>
      </w:r>
      <w:r w:rsidR="00D65AE1">
        <w:rPr>
          <w:rFonts w:ascii="Arial" w:hAnsi="Arial" w:cs="Arial"/>
        </w:rPr>
        <w:t xml:space="preserve"> </w:t>
      </w:r>
      <w:r w:rsidR="00B621DE">
        <w:rPr>
          <w:rFonts w:ascii="Arial" w:hAnsi="Arial" w:cs="Arial"/>
        </w:rPr>
        <w:t>a ASPI jsou</w:t>
      </w:r>
      <w:r w:rsidR="00D65AE1" w:rsidRPr="00D65AE1">
        <w:rPr>
          <w:rFonts w:ascii="Arial" w:hAnsi="Arial" w:cs="Arial"/>
        </w:rPr>
        <w:t xml:space="preserve"> výhodou. Na služebním místě je stanoven zvláštní</w:t>
      </w:r>
      <w:r w:rsidR="00D65AE1">
        <w:rPr>
          <w:rFonts w:ascii="Arial" w:hAnsi="Arial" w:cs="Arial"/>
        </w:rPr>
        <w:t xml:space="preserve"> příplatek podle nařízení vlády </w:t>
      </w:r>
      <w:r w:rsidR="00B621DE">
        <w:rPr>
          <w:rFonts w:ascii="Arial" w:hAnsi="Arial" w:cs="Arial"/>
        </w:rPr>
        <w:br/>
      </w:r>
      <w:r w:rsidR="00D65AE1" w:rsidRPr="00D65AE1">
        <w:rPr>
          <w:rFonts w:ascii="Arial" w:hAnsi="Arial" w:cs="Arial"/>
        </w:rPr>
        <w:t>č. 304/2014 Sb., o platových poměrech státních zaměstna</w:t>
      </w:r>
      <w:r w:rsidR="00D65AE1">
        <w:rPr>
          <w:rFonts w:ascii="Arial" w:hAnsi="Arial" w:cs="Arial"/>
        </w:rPr>
        <w:t xml:space="preserve">nců. Služební místo není vhodné </w:t>
      </w:r>
      <w:r w:rsidR="00D65AE1" w:rsidRPr="00D65AE1">
        <w:rPr>
          <w:rFonts w:ascii="Arial" w:hAnsi="Arial" w:cs="Arial"/>
        </w:rPr>
        <w:t>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A223A6">
        <w:rPr>
          <w:rFonts w:ascii="Arial" w:hAnsi="Arial" w:cs="Arial"/>
          <w:b/>
        </w:rPr>
        <w:t>3</w:t>
      </w:r>
      <w:r w:rsidR="00B621DE">
        <w:rPr>
          <w:rFonts w:ascii="Arial" w:hAnsi="Arial" w:cs="Arial"/>
          <w:b/>
        </w:rPr>
        <w:t>0</w:t>
      </w:r>
      <w:r w:rsidR="00A223A6">
        <w:rPr>
          <w:rFonts w:ascii="Arial" w:hAnsi="Arial" w:cs="Arial"/>
          <w:b/>
        </w:rPr>
        <w:t xml:space="preserve">. </w:t>
      </w:r>
      <w:r w:rsidR="00B621DE">
        <w:rPr>
          <w:rFonts w:ascii="Arial" w:hAnsi="Arial" w:cs="Arial"/>
          <w:b/>
        </w:rPr>
        <w:t>října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B356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3966A1">
        <w:rPr>
          <w:rFonts w:ascii="Arial" w:hAnsi="Arial" w:cs="Arial"/>
          <w:b/>
        </w:rPr>
        <w:t>odborného referenta/vrchního referenta</w:t>
      </w:r>
      <w:r w:rsidR="003966A1" w:rsidRPr="00635249">
        <w:rPr>
          <w:rFonts w:ascii="Arial" w:hAnsi="Arial" w:cs="Arial"/>
          <w:b/>
        </w:rPr>
        <w:t xml:space="preserve"> v oddělení </w:t>
      </w:r>
      <w:r w:rsidR="003966A1" w:rsidRPr="00CF181C">
        <w:rPr>
          <w:rFonts w:ascii="Arial" w:hAnsi="Arial" w:cs="Arial"/>
          <w:b/>
        </w:rPr>
        <w:t xml:space="preserve">pobytu cizinců </w:t>
      </w:r>
      <w:r w:rsidR="00B621DE">
        <w:rPr>
          <w:rFonts w:ascii="Arial" w:hAnsi="Arial" w:cs="Arial"/>
          <w:b/>
        </w:rPr>
        <w:t>Praha II</w:t>
      </w:r>
      <w:r w:rsidR="003966A1">
        <w:rPr>
          <w:rFonts w:ascii="Arial" w:hAnsi="Arial" w:cs="Arial"/>
          <w:b/>
        </w:rPr>
        <w:t xml:space="preserve">., v odboru </w:t>
      </w:r>
      <w:r w:rsidR="003966A1" w:rsidRPr="00AF1372">
        <w:rPr>
          <w:rFonts w:ascii="Arial" w:hAnsi="Arial" w:cs="Arial"/>
          <w:b/>
        </w:rPr>
        <w:t>azylové a</w:t>
      </w:r>
      <w:r w:rsidR="00DE2B06">
        <w:rPr>
          <w:rFonts w:ascii="Arial" w:hAnsi="Arial" w:cs="Arial"/>
          <w:b/>
        </w:rPr>
        <w:t> </w:t>
      </w:r>
      <w:r w:rsidR="003966A1" w:rsidRPr="00AF1372">
        <w:rPr>
          <w:rFonts w:ascii="Arial" w:hAnsi="Arial" w:cs="Arial"/>
          <w:b/>
        </w:rPr>
        <w:t>migrační politiky</w:t>
      </w:r>
      <w:r w:rsidR="003966A1" w:rsidRPr="00635249">
        <w:rPr>
          <w:rFonts w:ascii="Arial" w:hAnsi="Arial" w:cs="Arial"/>
          <w:b/>
        </w:rPr>
        <w:t>, ID</w:t>
      </w:r>
      <w:r w:rsidR="003966A1">
        <w:rPr>
          <w:rFonts w:ascii="Arial" w:hAnsi="Arial" w:cs="Arial"/>
          <w:b/>
        </w:rPr>
        <w:t xml:space="preserve"> </w:t>
      </w:r>
      <w:r w:rsidR="00B621DE">
        <w:rPr>
          <w:rFonts w:ascii="Arial" w:hAnsi="Arial" w:cs="Arial"/>
          <w:b/>
        </w:rPr>
        <w:t>30312271</w:t>
      </w:r>
      <w:r w:rsidR="0042482E" w:rsidRPr="00EA75F0">
        <w:rPr>
          <w:rFonts w:ascii="Arial" w:hAnsi="Arial" w:cs="Arial"/>
          <w:b/>
        </w:rPr>
        <w:t>,</w:t>
      </w:r>
      <w:r w:rsidR="00B35602">
        <w:rPr>
          <w:rFonts w:ascii="Arial" w:hAnsi="Arial" w:cs="Arial"/>
          <w:b/>
        </w:rPr>
        <w:t xml:space="preserve"> </w:t>
      </w:r>
      <w:proofErr w:type="gramStart"/>
      <w:r w:rsidR="00312A72" w:rsidRPr="00E56EEA">
        <w:rPr>
          <w:rFonts w:ascii="Arial" w:hAnsi="Arial" w:cs="Arial"/>
          <w:b/>
        </w:rPr>
        <w:t>č.j.</w:t>
      </w:r>
      <w:proofErr w:type="gramEnd"/>
      <w:r w:rsidR="00312A72" w:rsidRPr="00E56EEA">
        <w:rPr>
          <w:rFonts w:ascii="Arial" w:hAnsi="Arial" w:cs="Arial"/>
          <w:b/>
        </w:rPr>
        <w:t xml:space="preserve">: </w:t>
      </w:r>
      <w:r w:rsidR="00E518B7" w:rsidRPr="00246572">
        <w:rPr>
          <w:rFonts w:ascii="Arial" w:hAnsi="Arial" w:cs="Arial"/>
          <w:b/>
        </w:rPr>
        <w:t>MV-</w:t>
      </w:r>
      <w:r w:rsidR="00246572" w:rsidRPr="00246572">
        <w:rPr>
          <w:rFonts w:ascii="Arial" w:hAnsi="Arial" w:cs="Arial"/>
          <w:b/>
        </w:rPr>
        <w:t>162814</w:t>
      </w:r>
      <w:r w:rsidR="00E56EEA" w:rsidRPr="00246572">
        <w:rPr>
          <w:rFonts w:ascii="Arial" w:hAnsi="Arial" w:cs="Arial"/>
          <w:b/>
        </w:rPr>
        <w:t>-3</w:t>
      </w:r>
      <w:r w:rsidR="00E518B7" w:rsidRPr="00246572">
        <w:rPr>
          <w:rFonts w:ascii="Arial" w:hAnsi="Arial" w:cs="Arial"/>
          <w:b/>
        </w:rPr>
        <w:t>/SP-2020</w:t>
      </w:r>
      <w:r w:rsidRPr="00E56EEA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E64218" w:rsidRPr="00E64218" w:rsidRDefault="00276ED4" w:rsidP="00C01410">
      <w:pPr>
        <w:pStyle w:val="Odstavecseseznamem"/>
        <w:numPr>
          <w:ilvl w:val="0"/>
          <w:numId w:val="11"/>
        </w:numPr>
        <w:spacing w:after="0" w:line="360" w:lineRule="auto"/>
        <w:ind w:left="284"/>
        <w:jc w:val="both"/>
        <w:rPr>
          <w:rFonts w:ascii="Arial" w:hAnsi="Arial" w:cs="Arial"/>
        </w:rPr>
      </w:pPr>
      <w:r w:rsidRPr="00E64218">
        <w:rPr>
          <w:rFonts w:ascii="Arial" w:hAnsi="Arial" w:cs="Arial"/>
        </w:rPr>
        <w:t>splňuje základní předpoklady stanovené zákonem, tj.:</w:t>
      </w:r>
    </w:p>
    <w:p w:rsidR="00B24F27" w:rsidRPr="00E64218" w:rsidRDefault="00B24F27" w:rsidP="00E64218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6421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E64218">
        <w:rPr>
          <w:rFonts w:ascii="Arial" w:hAnsi="Arial" w:cs="Arial"/>
          <w:color w:val="000000" w:themeColor="text1"/>
        </w:rPr>
        <w:br/>
        <w:t>s § 25 odst. 4 zákona];</w:t>
      </w:r>
    </w:p>
    <w:p w:rsidR="00B24F27" w:rsidRDefault="00B24F27" w:rsidP="00B24F27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Default="00276ED4" w:rsidP="00E64218">
      <w:pPr>
        <w:numPr>
          <w:ilvl w:val="0"/>
          <w:numId w:val="17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již </w:t>
      </w:r>
      <w:r w:rsidR="00EE40B4" w:rsidRPr="00980A06">
        <w:rPr>
          <w:rFonts w:ascii="Arial" w:hAnsi="Arial" w:cs="Arial"/>
          <w:color w:val="000000" w:themeColor="text1"/>
        </w:rPr>
        <w:lastRenderedPageBreak/>
        <w:t>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21576">
        <w:rPr>
          <w:rFonts w:ascii="Arial" w:hAnsi="Arial" w:cs="Arial"/>
          <w:color w:val="000000" w:themeColor="text1"/>
        </w:rPr>
        <w:t>střední vzdělání s maturitní zkouškou</w:t>
      </w:r>
      <w:r w:rsidR="003966A1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F6D68" w:rsidRDefault="003F6D68" w:rsidP="003F6D68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>jiný požadavek stanovený podle § 25 odst. 5 písm. b) zákona služebním předpisem služebního orgánu, kterým je společný služební předpis náměstka ministra vnitra pro státní službu a státního tajem</w:t>
      </w:r>
      <w:r w:rsidR="00B621DE">
        <w:rPr>
          <w:rFonts w:ascii="Arial" w:hAnsi="Arial" w:cs="Arial"/>
        </w:rPr>
        <w:t>níka v Ministerstvu vnitra č. 36</w:t>
      </w:r>
      <w:r>
        <w:rPr>
          <w:rFonts w:ascii="Arial" w:hAnsi="Arial" w:cs="Arial"/>
        </w:rPr>
        <w:t>/2020, kterým se</w:t>
      </w:r>
      <w:r w:rsidR="00752372">
        <w:rPr>
          <w:rFonts w:ascii="Arial" w:hAnsi="Arial" w:cs="Arial"/>
        </w:rPr>
        <w:t> </w:t>
      </w:r>
      <w:r>
        <w:rPr>
          <w:rFonts w:ascii="Arial" w:hAnsi="Arial" w:cs="Arial"/>
        </w:rPr>
        <w:t>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3F6D68" w:rsidRDefault="003F6D68" w:rsidP="003F6D68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3F6D68" w:rsidRDefault="003F6D68" w:rsidP="003F6D68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nebude z jiných důvodů vyřazena postupem podle § 27 odst. 2 zákona, bude v</w:t>
      </w:r>
      <w:r w:rsidR="00752372">
        <w:rPr>
          <w:rFonts w:ascii="Arial" w:hAnsi="Arial" w:cs="Arial"/>
        </w:rPr>
        <w:t> </w:t>
      </w:r>
      <w:r>
        <w:rPr>
          <w:rFonts w:ascii="Arial" w:hAnsi="Arial" w:cs="Arial"/>
        </w:rPr>
        <w:t>případě jeho zařazení následně postupováno v souladu s § 6 odst. 3 zákona č. 412/2005 Sb., o ochraně utajovaných informací a o bezpečnostní způsobilosti, ve</w:t>
      </w:r>
      <w:r w:rsidR="00752372">
        <w:rPr>
          <w:rFonts w:ascii="Arial" w:hAnsi="Arial" w:cs="Arial"/>
        </w:rPr>
        <w:t> </w:t>
      </w:r>
      <w:r>
        <w:rPr>
          <w:rFonts w:ascii="Arial" w:hAnsi="Arial" w:cs="Arial"/>
        </w:rPr>
        <w:t>znění pozdějších předpisů.</w:t>
      </w:r>
    </w:p>
    <w:p w:rsidR="003F070B" w:rsidRPr="004D665F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Odbor azylové a migrační politiky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Romana Lindovská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tel. +420 974 832 502</w:t>
      </w:r>
    </w:p>
    <w:p w:rsidR="00F84D02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574FC4">
          <w:rPr>
            <w:rStyle w:val="Hypertextovodkaz"/>
            <w:rFonts w:ascii="Arial" w:hAnsi="Arial" w:cs="Arial"/>
          </w:rPr>
          <w:t>romana.lindovska@mvcr.cz</w:t>
        </w:r>
      </w:hyperlink>
    </w:p>
    <w:p w:rsid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61872" w:rsidRPr="00161872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>Odbor personální</w:t>
      </w:r>
    </w:p>
    <w:p w:rsidR="00161872" w:rsidRPr="00161872" w:rsidRDefault="00B621DE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Adéla Němcová</w:t>
      </w:r>
    </w:p>
    <w:p w:rsidR="00161872" w:rsidRPr="00161872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 xml:space="preserve">tel. +420 974 833 </w:t>
      </w:r>
      <w:r w:rsidR="00B621DE">
        <w:rPr>
          <w:rFonts w:ascii="Arial" w:hAnsi="Arial" w:cs="Arial"/>
          <w:color w:val="000000" w:themeColor="text1"/>
        </w:rPr>
        <w:t>253</w:t>
      </w:r>
    </w:p>
    <w:p w:rsidR="00205BF7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621DE" w:rsidRPr="006906D8">
          <w:rPr>
            <w:rStyle w:val="Hypertextovodkaz"/>
            <w:rFonts w:ascii="Arial" w:hAnsi="Arial" w:cs="Arial"/>
          </w:rPr>
          <w:t>adela.nemcova@mvcr.cz</w:t>
        </w:r>
      </w:hyperlink>
    </w:p>
    <w:p w:rsidR="00161872" w:rsidRPr="00767644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161872" w:rsidRPr="00161872" w:rsidRDefault="00161872" w:rsidP="00161872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161872" w:rsidP="00161872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1D3" w:rsidRDefault="001A11D3" w:rsidP="00276ED4">
      <w:pPr>
        <w:spacing w:after="0" w:line="240" w:lineRule="auto"/>
      </w:pPr>
      <w:r>
        <w:separator/>
      </w:r>
    </w:p>
  </w:endnote>
  <w:endnote w:type="continuationSeparator" w:id="0">
    <w:p w:rsidR="001A11D3" w:rsidRDefault="001A11D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9478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1D3" w:rsidRDefault="001A11D3" w:rsidP="00276ED4">
      <w:pPr>
        <w:spacing w:after="0" w:line="240" w:lineRule="auto"/>
      </w:pPr>
      <w:r>
        <w:separator/>
      </w:r>
    </w:p>
  </w:footnote>
  <w:footnote w:type="continuationSeparator" w:id="0">
    <w:p w:rsidR="001A11D3" w:rsidRDefault="001A11D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0070DE"/>
    <w:multiLevelType w:val="hybridMultilevel"/>
    <w:tmpl w:val="6FBC0F6E"/>
    <w:lvl w:ilvl="0" w:tplc="6BE80758"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8947F8"/>
    <w:multiLevelType w:val="hybridMultilevel"/>
    <w:tmpl w:val="1CD8E42A"/>
    <w:lvl w:ilvl="0" w:tplc="339652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643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8E90ACF6"/>
    <w:lvl w:ilvl="0" w:tplc="B6C8CD0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"/>
  </w:num>
  <w:num w:numId="17">
    <w:abstractNumId w:val="5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184B"/>
    <w:rsid w:val="000C26B0"/>
    <w:rsid w:val="000C38E1"/>
    <w:rsid w:val="000D30E6"/>
    <w:rsid w:val="000D6320"/>
    <w:rsid w:val="000E665F"/>
    <w:rsid w:val="000F17FA"/>
    <w:rsid w:val="000F2D84"/>
    <w:rsid w:val="00111B28"/>
    <w:rsid w:val="001219CA"/>
    <w:rsid w:val="00136462"/>
    <w:rsid w:val="00140D4F"/>
    <w:rsid w:val="00144156"/>
    <w:rsid w:val="0015341B"/>
    <w:rsid w:val="00153A84"/>
    <w:rsid w:val="001560CB"/>
    <w:rsid w:val="00161872"/>
    <w:rsid w:val="00174DF6"/>
    <w:rsid w:val="00183CAD"/>
    <w:rsid w:val="0019253D"/>
    <w:rsid w:val="001A11D3"/>
    <w:rsid w:val="001A353E"/>
    <w:rsid w:val="001A376B"/>
    <w:rsid w:val="001B38AE"/>
    <w:rsid w:val="001C0842"/>
    <w:rsid w:val="001C5DC6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1576"/>
    <w:rsid w:val="0022346E"/>
    <w:rsid w:val="00227FDB"/>
    <w:rsid w:val="00240188"/>
    <w:rsid w:val="00242E6B"/>
    <w:rsid w:val="00243471"/>
    <w:rsid w:val="00246572"/>
    <w:rsid w:val="002717C0"/>
    <w:rsid w:val="00272336"/>
    <w:rsid w:val="0027343F"/>
    <w:rsid w:val="002736C0"/>
    <w:rsid w:val="0027559A"/>
    <w:rsid w:val="00276ED4"/>
    <w:rsid w:val="00282115"/>
    <w:rsid w:val="002931A1"/>
    <w:rsid w:val="002B1EA2"/>
    <w:rsid w:val="002B410A"/>
    <w:rsid w:val="002C401B"/>
    <w:rsid w:val="002E2A92"/>
    <w:rsid w:val="002F6810"/>
    <w:rsid w:val="002F75D4"/>
    <w:rsid w:val="003059FD"/>
    <w:rsid w:val="00312A72"/>
    <w:rsid w:val="00333471"/>
    <w:rsid w:val="00336923"/>
    <w:rsid w:val="00361737"/>
    <w:rsid w:val="00363007"/>
    <w:rsid w:val="00363AEF"/>
    <w:rsid w:val="003966A1"/>
    <w:rsid w:val="003A29AF"/>
    <w:rsid w:val="003B1ECF"/>
    <w:rsid w:val="003B692B"/>
    <w:rsid w:val="003D0150"/>
    <w:rsid w:val="003D29E5"/>
    <w:rsid w:val="003D57A9"/>
    <w:rsid w:val="003E630C"/>
    <w:rsid w:val="003F070B"/>
    <w:rsid w:val="003F6492"/>
    <w:rsid w:val="003F6D68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179C2"/>
    <w:rsid w:val="00722CD9"/>
    <w:rsid w:val="00726ACB"/>
    <w:rsid w:val="0073632F"/>
    <w:rsid w:val="00741C82"/>
    <w:rsid w:val="0075237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247AD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4786"/>
    <w:rsid w:val="00AB7FFE"/>
    <w:rsid w:val="00AC085E"/>
    <w:rsid w:val="00AC1D26"/>
    <w:rsid w:val="00AC276D"/>
    <w:rsid w:val="00AC2FB9"/>
    <w:rsid w:val="00AD4A01"/>
    <w:rsid w:val="00AE71FE"/>
    <w:rsid w:val="00AF1372"/>
    <w:rsid w:val="00B00198"/>
    <w:rsid w:val="00B02CD2"/>
    <w:rsid w:val="00B15912"/>
    <w:rsid w:val="00B16633"/>
    <w:rsid w:val="00B170B6"/>
    <w:rsid w:val="00B228A2"/>
    <w:rsid w:val="00B233FD"/>
    <w:rsid w:val="00B24F27"/>
    <w:rsid w:val="00B35602"/>
    <w:rsid w:val="00B3674E"/>
    <w:rsid w:val="00B4150C"/>
    <w:rsid w:val="00B41DD1"/>
    <w:rsid w:val="00B621DE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CF181C"/>
    <w:rsid w:val="00D34DC1"/>
    <w:rsid w:val="00D43324"/>
    <w:rsid w:val="00D4346B"/>
    <w:rsid w:val="00D44A1A"/>
    <w:rsid w:val="00D44EC6"/>
    <w:rsid w:val="00D65AE1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2B06"/>
    <w:rsid w:val="00DE317A"/>
    <w:rsid w:val="00DF3DB3"/>
    <w:rsid w:val="00E10765"/>
    <w:rsid w:val="00E124F2"/>
    <w:rsid w:val="00E127A8"/>
    <w:rsid w:val="00E35A68"/>
    <w:rsid w:val="00E443A0"/>
    <w:rsid w:val="00E518B7"/>
    <w:rsid w:val="00E56EEA"/>
    <w:rsid w:val="00E64218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032E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BC90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1F4A-26E7-427B-A137-21D138486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4</Pages>
  <Words>1022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15</cp:revision>
  <cp:lastPrinted>2018-07-31T04:43:00Z</cp:lastPrinted>
  <dcterms:created xsi:type="dcterms:W3CDTF">2019-12-21T19:03:00Z</dcterms:created>
  <dcterms:modified xsi:type="dcterms:W3CDTF">2020-10-16T07:58:00Z</dcterms:modified>
</cp:coreProperties>
</file>