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586278" w:rsidRDefault="00586278" w:rsidP="00635249">
      <w:pPr>
        <w:spacing w:after="0"/>
        <w:rPr>
          <w:rFonts w:ascii="Times New Roman" w:eastAsia="Times New Roman" w:hAnsi="Times New Roman"/>
        </w:rPr>
      </w:pPr>
    </w:p>
    <w:p w:rsidR="00586278" w:rsidRDefault="00586278" w:rsidP="00635249">
      <w:pPr>
        <w:spacing w:after="0"/>
        <w:rPr>
          <w:rFonts w:ascii="Times New Roman" w:eastAsia="Times New Roman" w:hAnsi="Times New Roman"/>
        </w:rPr>
      </w:pPr>
    </w:p>
    <w:p w:rsidR="00586278" w:rsidRDefault="00586278" w:rsidP="00586278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586278" w:rsidTr="00586278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86278">
              <w:trPr>
                <w:trHeight w:val="464"/>
              </w:trPr>
              <w:tc>
                <w:tcPr>
                  <w:tcW w:w="0" w:type="auto"/>
                  <w:hideMark/>
                </w:tcPr>
                <w:p w:rsidR="00586278" w:rsidRDefault="00586278" w:rsidP="0058627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SFC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MVCRX04O8SFC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586278">
              <w:trPr>
                <w:trHeight w:val="114"/>
              </w:trPr>
              <w:tc>
                <w:tcPr>
                  <w:tcW w:w="0" w:type="auto"/>
                  <w:hideMark/>
                </w:tcPr>
                <w:p w:rsidR="00586278" w:rsidRDefault="00586278" w:rsidP="0058627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SFC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MVCRX04O8SFC</w:t>
                  </w:r>
                  <w:r>
                    <w:fldChar w:fldCharType="end"/>
                  </w:r>
                  <w:bookmarkEnd w:id="1"/>
                </w:p>
              </w:tc>
            </w:tr>
            <w:tr w:rsidR="00586278">
              <w:trPr>
                <w:trHeight w:val="122"/>
              </w:trPr>
              <w:tc>
                <w:tcPr>
                  <w:tcW w:w="0" w:type="auto"/>
                  <w:hideMark/>
                </w:tcPr>
                <w:p w:rsidR="00586278" w:rsidRDefault="00586278" w:rsidP="0058627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86278" w:rsidRDefault="00586278" w:rsidP="00586278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B87F5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87F59">
        <w:rPr>
          <w:rFonts w:ascii="Arial" w:hAnsi="Arial" w:cs="Arial"/>
          <w:b/>
          <w:sz w:val="24"/>
          <w:szCs w:val="24"/>
        </w:rPr>
        <w:t>dlouhodobých pobytů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86278">
        <w:rPr>
          <w:rFonts w:ascii="Arial" w:hAnsi="Arial" w:cs="Arial"/>
        </w:rPr>
        <w:t>Č.j.</w:t>
      </w:r>
      <w:proofErr w:type="gramEnd"/>
      <w:r w:rsidR="00F94ECD" w:rsidRPr="00586278">
        <w:rPr>
          <w:rFonts w:ascii="Arial" w:hAnsi="Arial" w:cs="Arial"/>
        </w:rPr>
        <w:t>:</w:t>
      </w:r>
      <w:r w:rsidR="00276ED4" w:rsidRPr="00586278">
        <w:rPr>
          <w:rFonts w:ascii="Arial" w:hAnsi="Arial" w:cs="Arial"/>
        </w:rPr>
        <w:t xml:space="preserve"> </w:t>
      </w:r>
      <w:r w:rsidR="009D16A9" w:rsidRPr="00586278">
        <w:rPr>
          <w:rFonts w:ascii="Arial" w:hAnsi="Arial" w:cs="Arial"/>
        </w:rPr>
        <w:t>MV-</w:t>
      </w:r>
      <w:r w:rsidR="00586278" w:rsidRPr="00586278">
        <w:rPr>
          <w:rFonts w:ascii="Arial" w:hAnsi="Arial" w:cs="Arial"/>
        </w:rPr>
        <w:t>138100</w:t>
      </w:r>
      <w:r w:rsidR="00AB7FFE" w:rsidRPr="00586278">
        <w:rPr>
          <w:rFonts w:ascii="Arial" w:hAnsi="Arial" w:cs="Arial"/>
        </w:rPr>
        <w:t>-</w:t>
      </w:r>
      <w:r w:rsidR="00635249" w:rsidRPr="00586278">
        <w:rPr>
          <w:rFonts w:ascii="Arial" w:hAnsi="Arial" w:cs="Arial"/>
        </w:rPr>
        <w:t>3</w:t>
      </w:r>
      <w:r w:rsidR="00B02CD2" w:rsidRPr="00586278">
        <w:rPr>
          <w:rFonts w:ascii="Arial" w:hAnsi="Arial" w:cs="Arial"/>
        </w:rPr>
        <w:t>/</w:t>
      </w:r>
      <w:r w:rsidRPr="00586278">
        <w:rPr>
          <w:rFonts w:ascii="Arial" w:hAnsi="Arial" w:cs="Arial"/>
        </w:rPr>
        <w:t>SP-201</w:t>
      </w:r>
      <w:r w:rsidR="00B3674E" w:rsidRPr="00586278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87F59">
        <w:rPr>
          <w:rFonts w:ascii="Arial" w:hAnsi="Arial" w:cs="Arial"/>
        </w:rPr>
        <w:t>11</w:t>
      </w:r>
      <w:r w:rsidR="001D718F" w:rsidRPr="00635249">
        <w:rPr>
          <w:rFonts w:ascii="Arial" w:hAnsi="Arial" w:cs="Arial"/>
        </w:rPr>
        <w:t xml:space="preserve">. </w:t>
      </w:r>
      <w:r w:rsidR="00B87F59">
        <w:rPr>
          <w:rFonts w:ascii="Arial" w:hAnsi="Arial" w:cs="Arial"/>
        </w:rPr>
        <w:t xml:space="preserve">října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87F59">
        <w:rPr>
          <w:rFonts w:ascii="Arial" w:hAnsi="Arial" w:cs="Arial"/>
          <w:b/>
        </w:rPr>
        <w:t>dlouhodobých pobytů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87F59">
        <w:rPr>
          <w:rFonts w:ascii="Arial" w:hAnsi="Arial" w:cs="Arial"/>
          <w:b/>
        </w:rPr>
        <w:t>30349803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B87F5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87F59" w:rsidRPr="00B87F5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B87F59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87F59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87F59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87F59">
        <w:rPr>
          <w:rFonts w:ascii="Arial" w:hAnsi="Arial" w:cs="Arial"/>
        </w:rPr>
        <w:t xml:space="preserve">správní řízení dle zákona č. 326/1999 Sb., především řízení v žádostech o vydání povolení k dlouhodobému a trvalému pobytu podaných na zastupitelských úřadech, zejména za účelem zaměstnání, sloučení rodiny a studia, za účelem vydání zaměstnanecké karty v nejsložitějších případech, metodické vedení ostatních pracovníků, spolupráce s dalšími odděleními OAMP a ostatními orgány státní správy a místní samosprávy, např. ČSSZ, ÚP, MZV, Policie ČR, soudy, OSPOD, odd. </w:t>
      </w:r>
      <w:proofErr w:type="gramStart"/>
      <w:r w:rsidR="00B87F59">
        <w:rPr>
          <w:rFonts w:ascii="Arial" w:hAnsi="Arial" w:cs="Arial"/>
        </w:rPr>
        <w:t>matrik</w:t>
      </w:r>
      <w:proofErr w:type="gramEnd"/>
      <w:r w:rsidR="00B87F59">
        <w:rPr>
          <w:rFonts w:ascii="Arial" w:hAnsi="Arial" w:cs="Arial"/>
        </w:rPr>
        <w:t>, MŠMT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B87F59">
        <w:rPr>
          <w:rFonts w:ascii="Arial" w:hAnsi="Arial" w:cs="Arial"/>
        </w:rPr>
        <w:t xml:space="preserve"> a ASPI</w:t>
      </w:r>
      <w:r w:rsidR="0070558A" w:rsidRPr="00635249">
        <w:rPr>
          <w:rFonts w:ascii="Arial" w:hAnsi="Arial" w:cs="Arial"/>
        </w:rPr>
        <w:t xml:space="preserve"> je výhodou. </w:t>
      </w:r>
      <w:r w:rsidR="00B87F59">
        <w:rPr>
          <w:rFonts w:ascii="Arial" w:hAnsi="Arial" w:cs="Arial"/>
        </w:rPr>
        <w:t>Ústní pohovor bude zaměřen zejména na pokročilou orientaci v zákoně č. 326/1999 Sb., o pobytu cizinců a na pokročilou orientaci v zákoně č. 500/2004 Sb., správní řád. Služební místo je</w:t>
      </w:r>
      <w:r w:rsidR="0070558A" w:rsidRPr="00635249">
        <w:rPr>
          <w:rFonts w:ascii="Arial" w:hAnsi="Arial" w:cs="Arial"/>
        </w:rPr>
        <w:t xml:space="preserve"> vhodné</w:t>
      </w:r>
      <w:r w:rsidR="00B87F59">
        <w:rPr>
          <w:rFonts w:ascii="Arial" w:hAnsi="Arial" w:cs="Arial"/>
        </w:rPr>
        <w:t xml:space="preserve"> i</w:t>
      </w:r>
      <w:r w:rsidR="0070558A" w:rsidRPr="00635249">
        <w:rPr>
          <w:rFonts w:ascii="Arial" w:hAnsi="Arial" w:cs="Arial"/>
        </w:rPr>
        <w:t xml:space="preserve">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B2D29">
        <w:rPr>
          <w:rFonts w:ascii="Arial" w:hAnsi="Arial" w:cs="Arial"/>
          <w:b/>
        </w:rPr>
        <w:t>2</w:t>
      </w:r>
      <w:r w:rsidR="00B87F59">
        <w:rPr>
          <w:rFonts w:ascii="Arial" w:hAnsi="Arial" w:cs="Arial"/>
          <w:b/>
        </w:rPr>
        <w:t>1</w:t>
      </w:r>
      <w:r w:rsidR="00205BF7" w:rsidRPr="00635249">
        <w:rPr>
          <w:rFonts w:ascii="Arial" w:hAnsi="Arial" w:cs="Arial"/>
          <w:b/>
        </w:rPr>
        <w:t xml:space="preserve">. </w:t>
      </w:r>
      <w:r w:rsidR="00206EC0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87F59">
        <w:rPr>
          <w:rFonts w:ascii="Arial" w:hAnsi="Arial" w:cs="Arial"/>
          <w:b/>
        </w:rPr>
        <w:t>dlouhodobých pobytů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B87F59">
        <w:rPr>
          <w:rFonts w:ascii="Arial" w:hAnsi="Arial" w:cs="Arial"/>
          <w:b/>
        </w:rPr>
        <w:t>30349803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586278">
        <w:rPr>
          <w:rFonts w:ascii="Arial" w:hAnsi="Arial" w:cs="Arial"/>
          <w:b/>
        </w:rPr>
        <w:t>MV-</w:t>
      </w:r>
      <w:r w:rsidR="00586278" w:rsidRPr="00586278">
        <w:rPr>
          <w:rFonts w:ascii="Arial" w:hAnsi="Arial" w:cs="Arial"/>
          <w:b/>
        </w:rPr>
        <w:t>138100</w:t>
      </w:r>
      <w:r w:rsidR="009D448E" w:rsidRPr="00586278">
        <w:rPr>
          <w:rFonts w:ascii="Arial" w:hAnsi="Arial" w:cs="Arial"/>
          <w:b/>
        </w:rPr>
        <w:t>-</w:t>
      </w:r>
      <w:r w:rsidR="00635249" w:rsidRPr="00586278">
        <w:rPr>
          <w:rFonts w:ascii="Arial" w:hAnsi="Arial" w:cs="Arial"/>
          <w:b/>
        </w:rPr>
        <w:t>3</w:t>
      </w:r>
      <w:r w:rsidR="00312A72" w:rsidRPr="00586278">
        <w:rPr>
          <w:rFonts w:ascii="Arial" w:hAnsi="Arial" w:cs="Arial"/>
          <w:b/>
        </w:rPr>
        <w:t>/SP-201</w:t>
      </w:r>
      <w:r w:rsidR="00B3674E" w:rsidRPr="00586278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586278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66E10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66E10" w:rsidRPr="00A66E10" w:rsidRDefault="00A66E10" w:rsidP="00A66E10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A66E10" w:rsidRDefault="00A66E10" w:rsidP="00A66E1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A66E1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Lucie Maděrová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C73DF">
        <w:rPr>
          <w:rFonts w:ascii="Arial" w:hAnsi="Arial" w:cs="Arial"/>
          <w:color w:val="000000" w:themeColor="text1"/>
        </w:rPr>
        <w:t xml:space="preserve"> 832 </w:t>
      </w:r>
      <w:r w:rsidR="00A66E10">
        <w:rPr>
          <w:rFonts w:ascii="Arial" w:hAnsi="Arial" w:cs="Arial"/>
          <w:color w:val="000000" w:themeColor="text1"/>
        </w:rPr>
        <w:t>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66E10" w:rsidRPr="00FE6FC9">
          <w:rPr>
            <w:rStyle w:val="Hypertextovodkaz"/>
            <w:rFonts w:ascii="Arial" w:hAnsi="Arial" w:cs="Arial"/>
          </w:rPr>
          <w:t>lucie.maderova@mvcr.cz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8627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B2D29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6278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66E10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87F59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7E59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ucie.mad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35172-277F-4EB6-89F0-5115DEEC8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1043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2019-10-05T15:52:00Z</dcterms:created>
  <dcterms:modified xsi:type="dcterms:W3CDTF">2019-10-07T08:56:00Z</dcterms:modified>
</cp:coreProperties>
</file>