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96C55">
        <w:rPr>
          <w:rFonts w:ascii="Arial" w:hAnsi="Arial" w:cs="Arial"/>
          <w:b/>
          <w:sz w:val="24"/>
          <w:szCs w:val="24"/>
        </w:rPr>
        <w:t>pobytového správního řízení Praha IV.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</w:t>
      </w:r>
      <w:r w:rsidR="00E96C55">
        <w:rPr>
          <w:rFonts w:ascii="Arial" w:hAnsi="Arial" w:cs="Arial"/>
        </w:rPr>
        <w:t>7613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E96C55">
        <w:rPr>
          <w:rFonts w:ascii="Arial" w:hAnsi="Arial" w:cs="Arial"/>
        </w:rPr>
        <w:t>28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96C55" w:rsidRPr="00E96C55">
        <w:rPr>
          <w:rFonts w:ascii="Arial" w:hAnsi="Arial" w:cs="Arial"/>
          <w:b/>
          <w:color w:val="000000" w:themeColor="text1"/>
        </w:rPr>
        <w:t>pobytového správního řízení Praha IV.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96C55">
        <w:rPr>
          <w:rFonts w:ascii="Arial" w:hAnsi="Arial" w:cs="Arial"/>
          <w:b/>
          <w:color w:val="000000" w:themeColor="text1"/>
        </w:rPr>
        <w:t>30302786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E96C55" w:rsidRPr="00E96C55">
        <w:rPr>
          <w:rFonts w:ascii="Arial" w:hAnsi="Arial" w:cs="Arial"/>
          <w:color w:val="000000" w:themeColor="text1"/>
        </w:rPr>
        <w:t>vyřizování věcí ve správním řízení s velkým počtem účastníků, s rozsáhlou podkladovou dokumentací,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E96C55" w:rsidRPr="00E96C55">
        <w:rPr>
          <w:rFonts w:ascii="Arial" w:hAnsi="Arial" w:cs="Arial"/>
          <w:color w:val="000000" w:themeColor="text1"/>
        </w:rPr>
        <w:t>zasahujících do více právních a věcných oblastí náročných na dobu řízení a dodržování lhůt a se značnými nároky na posuzování podkladů ve správním řízení, na provádění důkazů potřebných ke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E96C55" w:rsidRPr="00E96C55">
        <w:rPr>
          <w:rFonts w:ascii="Arial" w:hAnsi="Arial" w:cs="Arial"/>
          <w:color w:val="000000" w:themeColor="text1"/>
        </w:rPr>
        <w:t>zjištění stavu věci</w:t>
      </w:r>
      <w:r w:rsidR="00652810">
        <w:rPr>
          <w:rFonts w:ascii="Arial" w:hAnsi="Arial" w:cs="Arial"/>
          <w:color w:val="000000" w:themeColor="text1"/>
        </w:rPr>
        <w:t>;</w:t>
      </w:r>
      <w:r w:rsidR="00E96C55" w:rsidRPr="00E96C55">
        <w:rPr>
          <w:rFonts w:ascii="Arial" w:hAnsi="Arial" w:cs="Arial"/>
          <w:color w:val="000000" w:themeColor="text1"/>
        </w:rPr>
        <w:t xml:space="preserve"> provádění pohovorů </w:t>
      </w:r>
      <w:r w:rsidR="00652810">
        <w:rPr>
          <w:rFonts w:ascii="Arial" w:hAnsi="Arial" w:cs="Arial"/>
          <w:color w:val="000000" w:themeColor="text1"/>
        </w:rPr>
        <w:t xml:space="preserve">a </w:t>
      </w:r>
      <w:bookmarkStart w:id="0" w:name="_GoBack"/>
      <w:bookmarkEnd w:id="0"/>
      <w:r w:rsidR="00E96C55" w:rsidRPr="00E96C55">
        <w:rPr>
          <w:rFonts w:ascii="Arial" w:hAnsi="Arial" w:cs="Arial"/>
          <w:color w:val="000000" w:themeColor="text1"/>
        </w:rPr>
        <w:t xml:space="preserve">další s tím </w:t>
      </w:r>
      <w:r w:rsidR="00E96C55">
        <w:rPr>
          <w:rFonts w:ascii="Arial" w:hAnsi="Arial" w:cs="Arial"/>
          <w:color w:val="000000" w:themeColor="text1"/>
        </w:rPr>
        <w:t>spojená administrativní činnost.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a ASPI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j</w:t>
      </w:r>
      <w:r w:rsidR="00E96C55">
        <w:rPr>
          <w:rFonts w:ascii="Arial" w:hAnsi="Arial" w:cs="Arial"/>
          <w:color w:val="000000" w:themeColor="text1"/>
        </w:rPr>
        <w:t>sou</w:t>
      </w:r>
      <w:r w:rsidR="00D34DC1" w:rsidRPr="00D34DC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E96C55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96C55">
        <w:rPr>
          <w:rFonts w:ascii="Arial" w:hAnsi="Arial" w:cs="Arial"/>
          <w:b/>
        </w:rPr>
        <w:t>18</w:t>
      </w:r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96C55" w:rsidRPr="00E96C55">
        <w:rPr>
          <w:rFonts w:ascii="Arial" w:hAnsi="Arial" w:cs="Arial"/>
          <w:b/>
          <w:color w:val="000000" w:themeColor="text1"/>
        </w:rPr>
        <w:t>pobytového správního řízení Praha IV.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30302786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</w:t>
      </w:r>
      <w:r w:rsidR="00E96C55">
        <w:rPr>
          <w:rFonts w:ascii="Arial" w:hAnsi="Arial" w:cs="Arial"/>
          <w:b/>
          <w:color w:val="000000" w:themeColor="text1"/>
        </w:rPr>
        <w:t>7613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>Mgr. Jana Douděrová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>odbor personální</w:t>
      </w:r>
    </w:p>
    <w:p w:rsidR="00E96C55" w:rsidRPr="00E96C55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 xml:space="preserve">tel.: +420 974 833 297    </w:t>
      </w:r>
    </w:p>
    <w:p w:rsidR="00C762E8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96C5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958F3">
          <w:rPr>
            <w:rStyle w:val="Hypertextovodkaz"/>
            <w:rFonts w:ascii="Arial" w:hAnsi="Arial" w:cs="Arial"/>
          </w:rPr>
          <w:t>jana.douderova@mvcr.cz</w:t>
        </w:r>
      </w:hyperlink>
    </w:p>
    <w:p w:rsidR="00E96C55" w:rsidRPr="00033C70" w:rsidRDefault="00E96C55" w:rsidP="00E96C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B74" w:rsidRDefault="00545B74" w:rsidP="00276ED4">
      <w:pPr>
        <w:spacing w:after="0" w:line="240" w:lineRule="auto"/>
      </w:pPr>
      <w:r>
        <w:separator/>
      </w:r>
    </w:p>
  </w:endnote>
  <w:endnote w:type="continuationSeparator" w:id="0">
    <w:p w:rsidR="00545B74" w:rsidRDefault="00545B7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281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74" w:rsidRDefault="00545B74" w:rsidP="00276ED4">
      <w:pPr>
        <w:spacing w:after="0" w:line="240" w:lineRule="auto"/>
      </w:pPr>
      <w:r>
        <w:separator/>
      </w:r>
    </w:p>
  </w:footnote>
  <w:footnote w:type="continuationSeparator" w:id="0">
    <w:p w:rsidR="00545B74" w:rsidRDefault="00545B7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6E90A-B58D-42DE-99E9-DBC96DE18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801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2017-11-27T06:46:00Z</cp:lastPrinted>
  <dcterms:created xsi:type="dcterms:W3CDTF">2017-07-10T12:08:00Z</dcterms:created>
  <dcterms:modified xsi:type="dcterms:W3CDTF">2017-11-27T06:46:00Z</dcterms:modified>
</cp:coreProperties>
</file>