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6B5A">
        <w:rPr>
          <w:rFonts w:ascii="Arial" w:hAnsi="Arial" w:cs="Arial"/>
          <w:b/>
          <w:sz w:val="24"/>
          <w:szCs w:val="24"/>
        </w:rPr>
        <w:t>metodiky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2065">
        <w:rPr>
          <w:rFonts w:ascii="Arial" w:hAnsi="Arial" w:cs="Arial"/>
        </w:rPr>
        <w:t>116769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FF206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B6B5A">
        <w:rPr>
          <w:rFonts w:ascii="Arial" w:hAnsi="Arial" w:cs="Arial"/>
        </w:rPr>
        <w:t>1</w:t>
      </w:r>
      <w:r w:rsidR="00DE5DFB">
        <w:rPr>
          <w:rFonts w:ascii="Arial" w:hAnsi="Arial" w:cs="Arial"/>
        </w:rPr>
        <w:t>5</w:t>
      </w:r>
      <w:r w:rsidR="00FB6B5A">
        <w:rPr>
          <w:rFonts w:ascii="Arial" w:hAnsi="Arial" w:cs="Arial"/>
        </w:rPr>
        <w:t xml:space="preserve">. </w:t>
      </w:r>
      <w:r w:rsidR="00FF2065">
        <w:rPr>
          <w:rFonts w:ascii="Arial" w:hAnsi="Arial" w:cs="Arial"/>
        </w:rPr>
        <w:t>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FB6B5A" w:rsidRDefault="0057691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B6B5A">
        <w:rPr>
          <w:rFonts w:ascii="Arial" w:hAnsi="Arial" w:cs="Arial"/>
          <w:b/>
          <w:color w:val="000000" w:themeColor="text1"/>
        </w:rPr>
        <w:t>metodiky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B6B5A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6B5A">
        <w:rPr>
          <w:rFonts w:ascii="Arial" w:hAnsi="Arial" w:cs="Arial"/>
          <w:b/>
          <w:color w:val="000000" w:themeColor="text1"/>
        </w:rPr>
        <w:t>30347081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6B5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6B5A" w:rsidRDefault="00FB6B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FF2065">
        <w:rPr>
          <w:rFonts w:ascii="Arial" w:hAnsi="Arial" w:cs="Arial"/>
          <w:b/>
          <w:color w:val="000000" w:themeColor="text1"/>
        </w:rPr>
        <w:t>Praha</w:t>
      </w:r>
      <w:r w:rsidR="0057691E" w:rsidRPr="00FB6B5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F2065">
        <w:rPr>
          <w:rFonts w:ascii="Arial" w:hAnsi="Arial" w:cs="Arial"/>
          <w:b/>
          <w:color w:val="000000" w:themeColor="text1"/>
        </w:rPr>
        <w:t xml:space="preserve">leden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FF2065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B6B5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206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vedení </w:t>
      </w:r>
      <w:r w:rsidR="00FF2065">
        <w:rPr>
          <w:rFonts w:ascii="Arial" w:hAnsi="Arial" w:cs="Arial"/>
          <w:color w:val="000000" w:themeColor="text1"/>
        </w:rPr>
        <w:t xml:space="preserve">pobytového </w:t>
      </w:r>
      <w:r w:rsidR="005356E7">
        <w:rPr>
          <w:rFonts w:ascii="Arial" w:hAnsi="Arial" w:cs="Arial"/>
          <w:color w:val="000000" w:themeColor="text1"/>
        </w:rPr>
        <w:t>s</w:t>
      </w:r>
      <w:r w:rsidR="005356E7" w:rsidRPr="005356E7">
        <w:rPr>
          <w:rFonts w:ascii="Arial" w:hAnsi="Arial" w:cs="Arial"/>
          <w:color w:val="000000" w:themeColor="text1"/>
        </w:rPr>
        <w:t>právní</w:t>
      </w:r>
      <w:r w:rsidR="00FF2065">
        <w:rPr>
          <w:rFonts w:ascii="Arial" w:hAnsi="Arial" w:cs="Arial"/>
          <w:color w:val="000000" w:themeColor="text1"/>
        </w:rPr>
        <w:t>ho</w:t>
      </w:r>
      <w:r w:rsidR="005356E7" w:rsidRPr="005356E7">
        <w:rPr>
          <w:rFonts w:ascii="Arial" w:hAnsi="Arial" w:cs="Arial"/>
          <w:color w:val="000000" w:themeColor="text1"/>
        </w:rPr>
        <w:t xml:space="preserve"> ří</w:t>
      </w:r>
      <w:r w:rsidR="00FF2065">
        <w:rPr>
          <w:rFonts w:ascii="Arial" w:hAnsi="Arial" w:cs="Arial"/>
          <w:color w:val="000000" w:themeColor="text1"/>
        </w:rPr>
        <w:t>zení</w:t>
      </w:r>
      <w:r w:rsidR="00FB6B5A">
        <w:rPr>
          <w:rFonts w:ascii="Arial" w:hAnsi="Arial" w:cs="Arial"/>
          <w:color w:val="000000" w:themeColor="text1"/>
        </w:rPr>
        <w:t xml:space="preserve">; </w:t>
      </w:r>
      <w:r w:rsidR="00FF2065" w:rsidRPr="00FF2065">
        <w:rPr>
          <w:rFonts w:ascii="Arial" w:hAnsi="Arial" w:cs="Arial"/>
          <w:color w:val="000000" w:themeColor="text1"/>
        </w:rPr>
        <w:t>celostátní koordinace a metodické usměrňování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FF2065" w:rsidRPr="00FF2065">
        <w:rPr>
          <w:rFonts w:ascii="Arial" w:hAnsi="Arial" w:cs="Arial"/>
          <w:color w:val="000000" w:themeColor="text1"/>
        </w:rPr>
        <w:t>výkonu azylové a migrační politiky včetně integrační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FF2065" w:rsidRPr="00FF2065">
        <w:rPr>
          <w:rFonts w:ascii="Arial" w:hAnsi="Arial" w:cs="Arial"/>
          <w:color w:val="000000" w:themeColor="text1"/>
        </w:rPr>
        <w:t>politiky vůči cizincům a azylantům a ochrany státních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FF2065" w:rsidRPr="00FF2065">
        <w:rPr>
          <w:rFonts w:ascii="Arial" w:hAnsi="Arial" w:cs="Arial"/>
          <w:color w:val="000000" w:themeColor="text1"/>
        </w:rPr>
        <w:t>hranic</w:t>
      </w:r>
      <w:r w:rsidR="00FF2065">
        <w:rPr>
          <w:rFonts w:ascii="Arial" w:hAnsi="Arial" w:cs="Arial"/>
          <w:color w:val="000000" w:themeColor="text1"/>
        </w:rPr>
        <w:t xml:space="preserve"> a </w:t>
      </w:r>
      <w:r w:rsidR="00FF2065" w:rsidRPr="00FF2065">
        <w:rPr>
          <w:rFonts w:ascii="Arial" w:hAnsi="Arial" w:cs="Arial"/>
          <w:color w:val="000000" w:themeColor="text1"/>
        </w:rPr>
        <w:t>další s tím spojená administrativní činnost</w:t>
      </w:r>
      <w:r w:rsidR="00FF2065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F2065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FF2065">
        <w:rPr>
          <w:rFonts w:ascii="Arial" w:hAnsi="Arial" w:cs="Arial"/>
          <w:color w:val="000000" w:themeColor="text1"/>
        </w:rPr>
        <w:t xml:space="preserve"> pro absolventy 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2065">
        <w:rPr>
          <w:rFonts w:ascii="Arial" w:hAnsi="Arial" w:cs="Arial"/>
          <w:b/>
        </w:rPr>
        <w:t>5.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6B5A">
        <w:rPr>
          <w:rFonts w:ascii="Arial" w:hAnsi="Arial" w:cs="Arial"/>
          <w:b/>
          <w:color w:val="000000" w:themeColor="text1"/>
        </w:rPr>
        <w:t>metodiky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6368E">
        <w:rPr>
          <w:rFonts w:ascii="Arial" w:hAnsi="Arial" w:cs="Arial"/>
          <w:b/>
          <w:color w:val="000000" w:themeColor="text1"/>
        </w:rPr>
        <w:t>30</w:t>
      </w:r>
      <w:r w:rsidR="00FB6B5A">
        <w:rPr>
          <w:rFonts w:ascii="Arial" w:hAnsi="Arial" w:cs="Arial"/>
          <w:b/>
          <w:color w:val="000000" w:themeColor="text1"/>
        </w:rPr>
        <w:t>347081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B6B5A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2065">
        <w:rPr>
          <w:rFonts w:ascii="Arial" w:hAnsi="Arial" w:cs="Arial"/>
          <w:b/>
          <w:color w:val="000000" w:themeColor="text1"/>
        </w:rPr>
        <w:t>116769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F2065" w:rsidRDefault="00FF206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F2065" w:rsidRDefault="00FF2065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Bc. Lucie Maděrová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personální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 +420 974 832 292</w:t>
      </w:r>
    </w:p>
    <w:p w:rsidR="0066368E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3E697A">
          <w:rPr>
            <w:rStyle w:val="Hypertextovodkaz"/>
            <w:rFonts w:ascii="Arial" w:hAnsi="Arial" w:cs="Arial"/>
          </w:rPr>
          <w:t>lucie.maderova@mvcr.cz</w:t>
        </w:r>
      </w:hyperlink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033C70" w:rsidRDefault="003E697A" w:rsidP="003E697A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EC" w:rsidRDefault="00F56BEC" w:rsidP="00276ED4">
      <w:pPr>
        <w:spacing w:after="0" w:line="240" w:lineRule="auto"/>
      </w:pPr>
      <w:r>
        <w:separator/>
      </w:r>
    </w:p>
  </w:endnote>
  <w:endnote w:type="continuationSeparator" w:id="0">
    <w:p w:rsidR="00F56BEC" w:rsidRDefault="00F56B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206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EC" w:rsidRDefault="00F56BEC" w:rsidP="00276ED4">
      <w:pPr>
        <w:spacing w:after="0" w:line="240" w:lineRule="auto"/>
      </w:pPr>
      <w:r>
        <w:separator/>
      </w:r>
    </w:p>
  </w:footnote>
  <w:footnote w:type="continuationSeparator" w:id="0">
    <w:p w:rsidR="00F56BEC" w:rsidRDefault="00F56B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B5933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DFB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56BEC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E3D66-4FE0-4445-BF53-4BA2244BA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952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95</cp:revision>
  <cp:lastPrinted>2018-05-22T15:06:00Z</cp:lastPrinted>
  <dcterms:created xsi:type="dcterms:W3CDTF">2017-07-10T12:08:00Z</dcterms:created>
  <dcterms:modified xsi:type="dcterms:W3CDTF">2018-10-10T12:04:00Z</dcterms:modified>
</cp:coreProperties>
</file>