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systemizace a organizace státní služby odboru systemizace, organizace a koordinace státní služby 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127941">
        <w:rPr>
          <w:rFonts w:ascii="Arial" w:hAnsi="Arial" w:cs="Arial"/>
          <w:sz w:val="24"/>
          <w:szCs w:val="24"/>
        </w:rPr>
        <w:t>, doba neurčitá</w:t>
      </w:r>
      <w:bookmarkStart w:id="0" w:name="_GoBack"/>
      <w:bookmarkEnd w:id="0"/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CBC" w:rsidRDefault="00A31CBC">
      <w:r>
        <w:separator/>
      </w:r>
    </w:p>
  </w:endnote>
  <w:endnote w:type="continuationSeparator" w:id="0">
    <w:p w:rsidR="00A31CBC" w:rsidRDefault="00A3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CBC" w:rsidRDefault="00A31CBC">
      <w:r>
        <w:separator/>
      </w:r>
    </w:p>
  </w:footnote>
  <w:footnote w:type="continuationSeparator" w:id="0">
    <w:p w:rsidR="00A31CBC" w:rsidRDefault="00A31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27941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1CBC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ACCC9-9CD4-4F72-B823-05ED0FDE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2017-03-03T10:17:00Z</dcterms:modified>
</cp:coreProperties>
</file>