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385" w:rsidRDefault="003C2385">
      <w:r>
        <w:t>RVPPK 2014</w:t>
      </w:r>
    </w:p>
    <w:p w:rsidR="003C2385" w:rsidRDefault="003C2385" w:rsidP="003C23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</w:t>
      </w:r>
      <w:r w:rsidR="00FC1C5E">
        <w:rPr>
          <w:rFonts w:ascii="Times New Roman" w:hAnsi="Times New Roman" w:cs="Times New Roman"/>
          <w:b/>
          <w:sz w:val="28"/>
          <w:szCs w:val="28"/>
        </w:rPr>
        <w:t>ovlivnila v roce 2013</w:t>
      </w:r>
      <w:r>
        <w:rPr>
          <w:rFonts w:ascii="Times New Roman" w:hAnsi="Times New Roman" w:cs="Times New Roman"/>
          <w:b/>
          <w:sz w:val="28"/>
          <w:szCs w:val="28"/>
        </w:rPr>
        <w:t xml:space="preserve"> trendy kriminality kriminální recidiva</w:t>
      </w:r>
    </w:p>
    <w:p w:rsidR="003C2385" w:rsidRPr="00537E20" w:rsidRDefault="003C2385" w:rsidP="00FC1C5E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PhDr. </w:t>
      </w:r>
      <w:r w:rsidRPr="00537E20">
        <w:rPr>
          <w:rFonts w:ascii="Times New Roman" w:hAnsi="Times New Roman" w:cs="Times New Roman"/>
          <w:b/>
          <w:i/>
          <w:sz w:val="24"/>
          <w:szCs w:val="24"/>
        </w:rPr>
        <w:t>Alena Marešová</w:t>
      </w:r>
      <w:r>
        <w:rPr>
          <w:rFonts w:ascii="Times New Roman" w:hAnsi="Times New Roman" w:cs="Times New Roman"/>
          <w:b/>
          <w:i/>
          <w:sz w:val="24"/>
          <w:szCs w:val="24"/>
        </w:rPr>
        <w:t>, Ph.D., IKSP Praha</w:t>
      </w:r>
    </w:p>
    <w:p w:rsidR="003C2385" w:rsidRPr="00D0686F" w:rsidRDefault="003C2385" w:rsidP="00FC1C5E">
      <w:pPr>
        <w:pStyle w:val="Zkladntextodsazen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7A5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Vysoké zastoupení kriminálních recidivistů mezi stíhanými pachateli trestných činů bývá často dáváno do souvislosti s neúspěšnými snahami or</w:t>
      </w:r>
      <w:r w:rsidR="00A05286">
        <w:rPr>
          <w:rFonts w:ascii="Times New Roman" w:hAnsi="Times New Roman" w:cs="Times New Roman"/>
          <w:sz w:val="24"/>
          <w:szCs w:val="24"/>
        </w:rPr>
        <w:t xml:space="preserve">gánů činných v trestním řízení </w:t>
      </w:r>
      <w:r>
        <w:rPr>
          <w:rFonts w:ascii="Times New Roman" w:hAnsi="Times New Roman" w:cs="Times New Roman"/>
          <w:sz w:val="24"/>
          <w:szCs w:val="24"/>
        </w:rPr>
        <w:t>omezit výskyt kriminality a s neúčinností snah společnosti o potlačení sociálně pato</w:t>
      </w:r>
      <w:r w:rsidR="00A05286">
        <w:rPr>
          <w:rFonts w:ascii="Times New Roman" w:hAnsi="Times New Roman" w:cs="Times New Roman"/>
          <w:sz w:val="24"/>
          <w:szCs w:val="24"/>
        </w:rPr>
        <w:t xml:space="preserve">logických </w:t>
      </w:r>
      <w:r>
        <w:rPr>
          <w:rFonts w:ascii="Times New Roman" w:hAnsi="Times New Roman" w:cs="Times New Roman"/>
          <w:sz w:val="24"/>
          <w:szCs w:val="24"/>
        </w:rPr>
        <w:t xml:space="preserve">jevů. Kriminální recidiva je </w:t>
      </w:r>
      <w:r w:rsidR="008B416F">
        <w:rPr>
          <w:rFonts w:ascii="Times New Roman" w:hAnsi="Times New Roman" w:cs="Times New Roman"/>
          <w:sz w:val="24"/>
          <w:szCs w:val="24"/>
        </w:rPr>
        <w:t>tak užívána i zneužívána</w:t>
      </w:r>
      <w:r w:rsidRPr="00D0686F">
        <w:rPr>
          <w:rFonts w:ascii="Times New Roman" w:hAnsi="Times New Roman" w:cs="Times New Roman"/>
          <w:sz w:val="24"/>
          <w:szCs w:val="24"/>
        </w:rPr>
        <w:t xml:space="preserve"> jako kritérium účinnosti intervenčních aktivit společnosti. Především při hodnocení účinnosti trestní politiky, dosažení zamýšleného účelu výkonu trestu (při hodnocení účinnosti programů zacházení s odsouzenými jak ve výkonu trestu odnětí svobody, tak při hodnocení dosažení účelu trestů nespojených s odnětím svobody či alternativních opatření).  </w:t>
      </w:r>
    </w:p>
    <w:p w:rsidR="00770555" w:rsidRDefault="00770555" w:rsidP="00FC1C5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686F">
        <w:rPr>
          <w:rFonts w:ascii="Times New Roman" w:hAnsi="Times New Roman" w:cs="Times New Roman"/>
          <w:sz w:val="24"/>
          <w:szCs w:val="24"/>
        </w:rPr>
        <w:t>Z praktických důvodů se empirická šetření</w:t>
      </w:r>
      <w:r>
        <w:rPr>
          <w:rFonts w:ascii="Times New Roman" w:hAnsi="Times New Roman" w:cs="Times New Roman"/>
          <w:sz w:val="24"/>
          <w:szCs w:val="24"/>
        </w:rPr>
        <w:t xml:space="preserve"> a výzkumy</w:t>
      </w:r>
      <w:r w:rsidRPr="00D0686F">
        <w:rPr>
          <w:rFonts w:ascii="Times New Roman" w:hAnsi="Times New Roman" w:cs="Times New Roman"/>
          <w:sz w:val="24"/>
          <w:szCs w:val="24"/>
        </w:rPr>
        <w:t xml:space="preserve"> zaměřují na kriminalitu (a recidivu) zjistitelnou na základě oficiálních, úředně zaznamenaných údajů. Informace o kriminální aktivitě (trestné činnosti) pachatele nabíz</w:t>
      </w:r>
      <w:r>
        <w:rPr>
          <w:rFonts w:ascii="Times New Roman" w:hAnsi="Times New Roman" w:cs="Times New Roman"/>
          <w:sz w:val="24"/>
          <w:szCs w:val="24"/>
        </w:rPr>
        <w:t>ejí</w:t>
      </w:r>
      <w:r w:rsidRPr="00D0686F">
        <w:rPr>
          <w:rFonts w:ascii="Times New Roman" w:hAnsi="Times New Roman" w:cs="Times New Roman"/>
          <w:sz w:val="24"/>
          <w:szCs w:val="24"/>
        </w:rPr>
        <w:t xml:space="preserve"> orgány činné v trestním řízení v rámci svých evidencí a v každé z resortních statistických evidencí najdeme specifické – a více či méně odlišné - vymezení recidivy (a recidivistů). </w:t>
      </w:r>
    </w:p>
    <w:p w:rsidR="00770555" w:rsidRPr="00D0686F" w:rsidRDefault="00770555" w:rsidP="00770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86F">
        <w:rPr>
          <w:rFonts w:ascii="Times New Roman" w:hAnsi="Times New Roman" w:cs="Times New Roman"/>
          <w:sz w:val="24"/>
          <w:szCs w:val="24"/>
        </w:rPr>
        <w:t>Tab.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49"/>
        <w:gridCol w:w="7463"/>
      </w:tblGrid>
      <w:tr w:rsidR="00770555" w:rsidRPr="00D0686F" w:rsidTr="0075134D">
        <w:tc>
          <w:tcPr>
            <w:tcW w:w="0" w:type="auto"/>
          </w:tcPr>
          <w:p w:rsidR="00770555" w:rsidRPr="00D0686F" w:rsidRDefault="00770555" w:rsidP="00751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Policejní evidence</w:t>
            </w:r>
          </w:p>
          <w:p w:rsidR="00770555" w:rsidRPr="00D0686F" w:rsidRDefault="00770555" w:rsidP="00751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(kriminální statistika)</w:t>
            </w:r>
          </w:p>
        </w:tc>
        <w:tc>
          <w:tcPr>
            <w:tcW w:w="0" w:type="auto"/>
          </w:tcPr>
          <w:p w:rsidR="00770555" w:rsidRPr="00D0686F" w:rsidRDefault="00770555" w:rsidP="00751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Recidivistou ve smyslu policejní statistiky je pachatel úmyslného trestného činu, který již byl za trestný čin dříve odsouzen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686F">
              <w:rPr>
                <w:rStyle w:val="Znakapoznpodarou"/>
                <w:sz w:val="24"/>
                <w:szCs w:val="24"/>
              </w:rPr>
              <w:footnoteReference w:id="1"/>
            </w:r>
          </w:p>
        </w:tc>
      </w:tr>
      <w:tr w:rsidR="00770555" w:rsidRPr="00D0686F" w:rsidTr="0075134D">
        <w:tc>
          <w:tcPr>
            <w:tcW w:w="0" w:type="auto"/>
          </w:tcPr>
          <w:p w:rsidR="00770555" w:rsidRPr="00D0686F" w:rsidRDefault="0077055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Statistika státních zastupitelství</w:t>
            </w:r>
          </w:p>
        </w:tc>
        <w:tc>
          <w:tcPr>
            <w:tcW w:w="0" w:type="auto"/>
          </w:tcPr>
          <w:p w:rsidR="00770555" w:rsidRPr="00D0686F" w:rsidRDefault="0077055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Výskyt recidivistů mezi osobami trestně stíhanými a obžalovanými statistika státní zastupitelství nevykazuje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Do roku 2010 byl sledován počet tzv. zvlášť nebezpečných recidivistů - § 41 trestního zákona – bylo to zpravidla několik desítek až 200 osob ročně. Nyní ? cca 50 osob ročně.</w:t>
            </w:r>
          </w:p>
        </w:tc>
      </w:tr>
      <w:tr w:rsidR="00770555" w:rsidRPr="00D0686F" w:rsidTr="0075134D">
        <w:tc>
          <w:tcPr>
            <w:tcW w:w="0" w:type="auto"/>
          </w:tcPr>
          <w:p w:rsidR="00770555" w:rsidRPr="00D0686F" w:rsidRDefault="0077055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Soudní statistika</w:t>
            </w:r>
          </w:p>
        </w:tc>
        <w:tc>
          <w:tcPr>
            <w:tcW w:w="0" w:type="auto"/>
          </w:tcPr>
          <w:p w:rsidR="00770555" w:rsidRPr="00D0686F" w:rsidRDefault="00770555" w:rsidP="00A0528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 xml:space="preserve">Recidivisté v údajích soudů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1. 1. 2010 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– viz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34 tr</w:t>
            </w:r>
            <w:r w:rsidR="00A05286">
              <w:rPr>
                <w:rFonts w:ascii="Times New Roman" w:hAnsi="Times New Roman" w:cs="Times New Roman"/>
                <w:sz w:val="24"/>
                <w:szCs w:val="24"/>
              </w:rPr>
              <w:t xml:space="preserve">estního 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zákona</w:t>
            </w:r>
            <w:r w:rsidRPr="00D0686F">
              <w:rPr>
                <w:rStyle w:val="Znakapoznpodarou"/>
                <w:sz w:val="24"/>
                <w:szCs w:val="24"/>
              </w:rPr>
              <w:footnoteReference w:id="2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Nyní je recidiva sledována jen jako přitěžující oko</w:t>
            </w:r>
            <w:r w:rsidR="00A05286">
              <w:rPr>
                <w:rFonts w:ascii="Times New Roman" w:hAnsi="Times New Roman" w:cs="Times New Roman"/>
                <w:sz w:val="24"/>
                <w:szCs w:val="24"/>
              </w:rPr>
              <w:t xml:space="preserve">lnost - § 42 písm. p) a § 59 trestního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zákoníku. Do roku 2010 to bylo 6 až 11 tis. osob ročně. Po roce 2010 cca něco přes 4 tis. ročně – podíl recidivistů mezi všemi odsouzenými poklesl z 10 % na 6 %.</w:t>
            </w:r>
          </w:p>
        </w:tc>
      </w:tr>
      <w:tr w:rsidR="00770555" w:rsidRPr="00D0686F" w:rsidTr="0075134D">
        <w:tc>
          <w:tcPr>
            <w:tcW w:w="0" w:type="auto"/>
          </w:tcPr>
          <w:p w:rsidR="00770555" w:rsidRPr="00D0686F" w:rsidRDefault="0077055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Vězeňská statistika</w:t>
            </w:r>
          </w:p>
        </w:tc>
        <w:tc>
          <w:tcPr>
            <w:tcW w:w="0" w:type="auto"/>
          </w:tcPr>
          <w:p w:rsidR="00770555" w:rsidRPr="00D0686F" w:rsidRDefault="0077055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Údaje o počtu recidivistů (včetně tzv. penologických) 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byly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 xml:space="preserve"> od roku 2005 zpracovávány do výstupů Statistické ročenky VS ČR.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 roku 2011, stejně jako do roku 2005, jsou v ročence uváděny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 xml:space="preserve"> i počty osob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 xml:space="preserve"> opětovně 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vykonávajících nepodmíněný trest odnětí svobody ve věznicích ČR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a to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 xml:space="preserve"> vždy k 31.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12. hodnoceného roku.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Recidivisté představují cca 64 % ze všech vězněných odsouzených. </w:t>
            </w:r>
          </w:p>
        </w:tc>
      </w:tr>
    </w:tbl>
    <w:p w:rsidR="004B54C2" w:rsidRDefault="004B54C2" w:rsidP="00770555">
      <w:pPr>
        <w:pStyle w:val="Zkladntextodsazen"/>
        <w:spacing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54C2" w:rsidRPr="004B54C2" w:rsidRDefault="004B54C2" w:rsidP="00FC1C5E">
      <w:pPr>
        <w:pStyle w:val="Zkladntextodsazen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Zvláštní pozornost zaslouží fakt, že časové řady počtu i podílů kriminálních recidivistů</w:t>
      </w:r>
      <w:r w:rsidR="001047B3">
        <w:rPr>
          <w:rFonts w:ascii="Times New Roman" w:hAnsi="Times New Roman" w:cs="Times New Roman"/>
          <w:sz w:val="24"/>
          <w:szCs w:val="24"/>
        </w:rPr>
        <w:t xml:space="preserve"> mezi stíhanými pachateli (s ohledem na odlišné obsahy kritérií zařazení mezi recidivisty)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="00FC1C5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resort</w:t>
      </w:r>
      <w:r w:rsidR="00FC1C5E">
        <w:rPr>
          <w:rFonts w:ascii="Times New Roman" w:hAnsi="Times New Roman" w:cs="Times New Roman"/>
          <w:sz w:val="24"/>
          <w:szCs w:val="24"/>
        </w:rPr>
        <w:t xml:space="preserve">ních statistikách MV a MsP při vzájemném porovnání od roku 2010 vykazují </w:t>
      </w:r>
      <w:r>
        <w:rPr>
          <w:rFonts w:ascii="Times New Roman" w:hAnsi="Times New Roman" w:cs="Times New Roman"/>
          <w:sz w:val="24"/>
          <w:szCs w:val="24"/>
        </w:rPr>
        <w:t xml:space="preserve">opačné trendy – policejní statistiky ukazují výrazný vzestup </w:t>
      </w:r>
      <w:r w:rsidR="00FC1C5E">
        <w:rPr>
          <w:rFonts w:ascii="Times New Roman" w:hAnsi="Times New Roman" w:cs="Times New Roman"/>
          <w:sz w:val="24"/>
          <w:szCs w:val="24"/>
        </w:rPr>
        <w:t xml:space="preserve">kriminální recidivy </w:t>
      </w:r>
      <w:r>
        <w:rPr>
          <w:rFonts w:ascii="Times New Roman" w:hAnsi="Times New Roman" w:cs="Times New Roman"/>
          <w:sz w:val="24"/>
          <w:szCs w:val="24"/>
        </w:rPr>
        <w:t>a justiční výrazný pokles.</w:t>
      </w:r>
      <w:r w:rsidR="001047B3">
        <w:rPr>
          <w:rFonts w:ascii="Times New Roman" w:hAnsi="Times New Roman" w:cs="Times New Roman"/>
          <w:sz w:val="24"/>
          <w:szCs w:val="24"/>
        </w:rPr>
        <w:t xml:space="preserve"> I část odborné veřejnosti si pak s interpretací trendů neví rady.</w:t>
      </w:r>
    </w:p>
    <w:p w:rsidR="00770555" w:rsidRDefault="00770555" w:rsidP="00FC1C5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Pohled na počty recidivistů a vývoj jejich podílu mezi všemi </w:t>
      </w:r>
      <w:r w:rsidR="00FC1C5E">
        <w:rPr>
          <w:rFonts w:ascii="Times New Roman" w:hAnsi="Times New Roman" w:cs="Times New Roman"/>
          <w:sz w:val="24"/>
          <w:szCs w:val="24"/>
        </w:rPr>
        <w:t xml:space="preserve">policií </w:t>
      </w:r>
      <w:r>
        <w:rPr>
          <w:rFonts w:ascii="Times New Roman" w:hAnsi="Times New Roman" w:cs="Times New Roman"/>
          <w:sz w:val="24"/>
          <w:szCs w:val="24"/>
        </w:rPr>
        <w:t xml:space="preserve">stíhanými pachateli v České republice ukazuje tabulka 2. Nárůst jejich počtu, ale i podílu, je velmi výrazný a opravdu se </w:t>
      </w:r>
      <w:r w:rsidR="00FC1C5E">
        <w:rPr>
          <w:rFonts w:ascii="Times New Roman" w:hAnsi="Times New Roman" w:cs="Times New Roman"/>
          <w:sz w:val="24"/>
          <w:szCs w:val="24"/>
        </w:rPr>
        <w:t xml:space="preserve">tak sama </w:t>
      </w:r>
      <w:r>
        <w:rPr>
          <w:rFonts w:ascii="Times New Roman" w:hAnsi="Times New Roman" w:cs="Times New Roman"/>
          <w:sz w:val="24"/>
          <w:szCs w:val="24"/>
        </w:rPr>
        <w:t xml:space="preserve">nabízí interpretace, že je způsoben především tím, že opatření proti kriminální recidivě jsou zcela neúčinná. </w:t>
      </w:r>
    </w:p>
    <w:p w:rsidR="00770555" w:rsidRPr="00D0686F" w:rsidRDefault="00770555" w:rsidP="00770555">
      <w:pPr>
        <w:pStyle w:val="Zkladntextodsazen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Tabulka 2</w:t>
      </w:r>
    </w:p>
    <w:p w:rsidR="00770555" w:rsidRPr="00D0686F" w:rsidRDefault="00770555" w:rsidP="007705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86F">
        <w:rPr>
          <w:rFonts w:ascii="Times New Roman" w:hAnsi="Times New Roman" w:cs="Times New Roman"/>
          <w:b/>
          <w:bCs/>
          <w:sz w:val="24"/>
          <w:szCs w:val="24"/>
        </w:rPr>
        <w:t xml:space="preserve">Podíl recidivistů na stíhaných osobách v ČR v letech </w:t>
      </w:r>
      <w:r w:rsidR="004E67C5">
        <w:rPr>
          <w:rFonts w:ascii="Times New Roman" w:hAnsi="Times New Roman" w:cs="Times New Roman"/>
          <w:b/>
          <w:bCs/>
          <w:sz w:val="24"/>
          <w:szCs w:val="24"/>
        </w:rPr>
        <w:t xml:space="preserve">2000 -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2013</w:t>
      </w:r>
    </w:p>
    <w:p w:rsidR="00770555" w:rsidRDefault="00770555" w:rsidP="007705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686F">
        <w:rPr>
          <w:rFonts w:ascii="Times New Roman" w:hAnsi="Times New Roman" w:cs="Times New Roman"/>
          <w:sz w:val="24"/>
          <w:szCs w:val="24"/>
        </w:rPr>
        <w:t>(ze statistických dat Policie ČR)</w:t>
      </w:r>
    </w:p>
    <w:p w:rsidR="00770555" w:rsidRPr="0049422A" w:rsidRDefault="00770555" w:rsidP="007705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304"/>
        <w:gridCol w:w="1304"/>
        <w:gridCol w:w="1304"/>
        <w:gridCol w:w="1304"/>
        <w:gridCol w:w="1304"/>
      </w:tblGrid>
      <w:tr w:rsidR="004E67C5" w:rsidRPr="0049422A" w:rsidTr="004E67C5">
        <w:trPr>
          <w:trHeight w:val="22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Rok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1D6D5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2000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1D6D5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2001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2D4FF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2D4FF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2D4FF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2004</w:t>
            </w:r>
          </w:p>
        </w:tc>
      </w:tr>
      <w:tr w:rsidR="004E67C5" w:rsidRPr="0049422A" w:rsidTr="004E67C5">
        <w:trPr>
          <w:trHeight w:val="22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5134D">
            <w:pPr>
              <w:spacing w:line="240" w:lineRule="auto"/>
              <w:ind w:right="-5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sz w:val="24"/>
                <w:szCs w:val="24"/>
              </w:rPr>
              <w:t>Celkem stíháno osob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1D6D53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sz w:val="24"/>
                <w:szCs w:val="24"/>
              </w:rPr>
              <w:t>130 234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1D6D53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sz w:val="24"/>
                <w:szCs w:val="24"/>
              </w:rPr>
              <w:t>127 856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123 964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121 393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121 531</w:t>
            </w:r>
          </w:p>
        </w:tc>
      </w:tr>
      <w:tr w:rsidR="004E67C5" w:rsidRPr="0049422A" w:rsidTr="004E67C5">
        <w:trPr>
          <w:trHeight w:val="22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sz w:val="24"/>
                <w:szCs w:val="24"/>
              </w:rPr>
              <w:t>Z toho recidivistů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1D6D53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sz w:val="24"/>
                <w:szCs w:val="24"/>
              </w:rPr>
              <w:t>38 664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1D6D53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sz w:val="24"/>
                <w:szCs w:val="24"/>
              </w:rPr>
              <w:t>40 736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48 764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51 838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54 880</w:t>
            </w:r>
          </w:p>
        </w:tc>
      </w:tr>
      <w:tr w:rsidR="004E67C5" w:rsidRPr="0049422A" w:rsidTr="004E67C5">
        <w:trPr>
          <w:trHeight w:val="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sz w:val="24"/>
                <w:szCs w:val="24"/>
              </w:rPr>
              <w:t>tj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1D6D53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29,7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1D6D53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31,9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39,3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42,7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2D4FF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45,1</w:t>
            </w:r>
          </w:p>
        </w:tc>
      </w:tr>
    </w:tbl>
    <w:p w:rsidR="00770555" w:rsidRPr="00D0686F" w:rsidRDefault="00770555" w:rsidP="00770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304"/>
        <w:gridCol w:w="1304"/>
        <w:gridCol w:w="1304"/>
        <w:gridCol w:w="1304"/>
        <w:gridCol w:w="1304"/>
      </w:tblGrid>
      <w:tr w:rsidR="004E67C5" w:rsidRPr="00D0686F" w:rsidTr="004E67C5">
        <w:trPr>
          <w:trHeight w:val="3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Rok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79594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79594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304C08" w:rsidRDefault="004E67C5" w:rsidP="0079594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</w:tr>
      <w:tr w:rsidR="004E67C5" w:rsidRPr="00D0686F" w:rsidTr="004E67C5">
        <w:trPr>
          <w:trHeight w:val="3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Celkem stíháno osob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121 511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122 753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127 718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122 053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123 235</w:t>
            </w:r>
          </w:p>
        </w:tc>
      </w:tr>
      <w:tr w:rsidR="004E67C5" w:rsidRPr="00D0686F" w:rsidTr="004E67C5">
        <w:trPr>
          <w:trHeight w:val="3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Z toho recidivistů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55 856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56 661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56 773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53 321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56 594</w:t>
            </w:r>
          </w:p>
        </w:tc>
      </w:tr>
      <w:tr w:rsidR="004E67C5" w:rsidRPr="00D0686F" w:rsidTr="004E67C5">
        <w:trPr>
          <w:trHeight w:val="3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tj.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45,9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46,2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44,45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43,68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C5" w:rsidRPr="0049422A" w:rsidRDefault="004E67C5" w:rsidP="0079594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45,92</w:t>
            </w:r>
          </w:p>
        </w:tc>
      </w:tr>
    </w:tbl>
    <w:p w:rsidR="00770555" w:rsidRPr="00D0686F" w:rsidRDefault="00770555" w:rsidP="00770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8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9"/>
        <w:gridCol w:w="1831"/>
        <w:gridCol w:w="1688"/>
        <w:gridCol w:w="1688"/>
        <w:gridCol w:w="1474"/>
      </w:tblGrid>
      <w:tr w:rsidR="004E67C5" w:rsidRPr="00D0686F" w:rsidTr="00A05286">
        <w:tc>
          <w:tcPr>
            <w:tcW w:w="1288" w:type="pct"/>
          </w:tcPr>
          <w:p w:rsidR="004E67C5" w:rsidRPr="00304C08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Rok</w:t>
            </w:r>
          </w:p>
        </w:tc>
        <w:tc>
          <w:tcPr>
            <w:tcW w:w="1017" w:type="pct"/>
          </w:tcPr>
          <w:p w:rsidR="004E67C5" w:rsidRPr="00304C08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938" w:type="pct"/>
          </w:tcPr>
          <w:p w:rsidR="004E67C5" w:rsidRPr="00304C08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938" w:type="pct"/>
          </w:tcPr>
          <w:p w:rsidR="004E67C5" w:rsidRPr="00304C08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820" w:type="pct"/>
          </w:tcPr>
          <w:p w:rsidR="004E67C5" w:rsidRPr="00304C08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C08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</w:tr>
      <w:tr w:rsidR="004E67C5" w:rsidRPr="00D0686F" w:rsidTr="00A05286">
        <w:tc>
          <w:tcPr>
            <w:tcW w:w="1288" w:type="pct"/>
          </w:tcPr>
          <w:p w:rsidR="004E67C5" w:rsidRPr="00D0686F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Celkem stíháno osob</w:t>
            </w:r>
          </w:p>
        </w:tc>
        <w:tc>
          <w:tcPr>
            <w:tcW w:w="1017" w:type="pct"/>
          </w:tcPr>
          <w:p w:rsidR="004E67C5" w:rsidRPr="00D0686F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112 497</w:t>
            </w:r>
          </w:p>
        </w:tc>
        <w:tc>
          <w:tcPr>
            <w:tcW w:w="938" w:type="pct"/>
          </w:tcPr>
          <w:p w:rsidR="004E67C5" w:rsidRDefault="00C54120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114 975</w:t>
            </w:r>
          </w:p>
        </w:tc>
        <w:tc>
          <w:tcPr>
            <w:tcW w:w="938" w:type="pct"/>
          </w:tcPr>
          <w:p w:rsidR="004E67C5" w:rsidRDefault="00C54120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113 024</w:t>
            </w:r>
          </w:p>
        </w:tc>
        <w:tc>
          <w:tcPr>
            <w:tcW w:w="820" w:type="pct"/>
          </w:tcPr>
          <w:p w:rsidR="004E67C5" w:rsidRPr="00D0686F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117 670</w:t>
            </w:r>
          </w:p>
        </w:tc>
      </w:tr>
      <w:tr w:rsidR="004E67C5" w:rsidRPr="00D0686F" w:rsidTr="00A05286">
        <w:tc>
          <w:tcPr>
            <w:tcW w:w="1288" w:type="pct"/>
          </w:tcPr>
          <w:p w:rsidR="004E67C5" w:rsidRPr="00D0686F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Z toho recidivistů</w:t>
            </w:r>
          </w:p>
        </w:tc>
        <w:tc>
          <w:tcPr>
            <w:tcW w:w="1017" w:type="pct"/>
            <w:tcBorders>
              <w:bottom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53 405</w:t>
            </w:r>
          </w:p>
        </w:tc>
        <w:tc>
          <w:tcPr>
            <w:tcW w:w="938" w:type="pct"/>
            <w:tcBorders>
              <w:bottom w:val="single" w:sz="4" w:space="0" w:color="auto"/>
            </w:tcBorders>
          </w:tcPr>
          <w:p w:rsidR="004E67C5" w:rsidRDefault="00C54120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55 717</w:t>
            </w:r>
          </w:p>
        </w:tc>
        <w:tc>
          <w:tcPr>
            <w:tcW w:w="938" w:type="pct"/>
            <w:tcBorders>
              <w:bottom w:val="single" w:sz="4" w:space="0" w:color="auto"/>
            </w:tcBorders>
          </w:tcPr>
          <w:p w:rsidR="004E67C5" w:rsidRDefault="00C54120" w:rsidP="00C54120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56 488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4E67C5" w:rsidRPr="00D0686F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61 934</w:t>
            </w:r>
          </w:p>
        </w:tc>
      </w:tr>
      <w:tr w:rsidR="004E67C5" w:rsidRPr="00D0686F" w:rsidTr="00A05286">
        <w:tc>
          <w:tcPr>
            <w:tcW w:w="1288" w:type="pct"/>
          </w:tcPr>
          <w:p w:rsidR="004E67C5" w:rsidRPr="00D0686F" w:rsidRDefault="004E67C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tj. %</w:t>
            </w:r>
          </w:p>
        </w:tc>
        <w:tc>
          <w:tcPr>
            <w:tcW w:w="1017" w:type="pct"/>
            <w:shd w:val="clear" w:color="auto" w:fill="auto"/>
          </w:tcPr>
          <w:p w:rsidR="004E67C5" w:rsidRPr="0049422A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47,47</w:t>
            </w:r>
          </w:p>
        </w:tc>
        <w:tc>
          <w:tcPr>
            <w:tcW w:w="938" w:type="pct"/>
            <w:shd w:val="clear" w:color="auto" w:fill="D9D9D9" w:themeFill="background1" w:themeFillShade="D9"/>
          </w:tcPr>
          <w:p w:rsidR="004E67C5" w:rsidRPr="0049422A" w:rsidRDefault="00C54120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48,46</w:t>
            </w:r>
          </w:p>
        </w:tc>
        <w:tc>
          <w:tcPr>
            <w:tcW w:w="938" w:type="pct"/>
            <w:shd w:val="clear" w:color="auto" w:fill="D9D9D9"/>
          </w:tcPr>
          <w:p w:rsidR="004E67C5" w:rsidRPr="0049422A" w:rsidRDefault="00C54120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49,98</w:t>
            </w:r>
          </w:p>
        </w:tc>
        <w:tc>
          <w:tcPr>
            <w:tcW w:w="820" w:type="pct"/>
            <w:shd w:val="clear" w:color="auto" w:fill="D9D9D9"/>
          </w:tcPr>
          <w:p w:rsidR="004E67C5" w:rsidRPr="0049422A" w:rsidRDefault="004E67C5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22A">
              <w:rPr>
                <w:rFonts w:ascii="Times New Roman" w:hAnsi="Times New Roman" w:cs="Times New Roman"/>
                <w:b/>
                <w:sz w:val="24"/>
                <w:szCs w:val="24"/>
              </w:rPr>
              <w:t>52,63</w:t>
            </w:r>
          </w:p>
        </w:tc>
      </w:tr>
    </w:tbl>
    <w:p w:rsidR="00770555" w:rsidRDefault="00770555" w:rsidP="00770555">
      <w:pPr>
        <w:jc w:val="both"/>
      </w:pPr>
    </w:p>
    <w:p w:rsidR="00770555" w:rsidRDefault="00770555" w:rsidP="00FC1C5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994">
        <w:rPr>
          <w:rFonts w:ascii="Times New Roman" w:hAnsi="Times New Roman" w:cs="Times New Roman"/>
          <w:sz w:val="24"/>
          <w:szCs w:val="24"/>
        </w:rPr>
        <w:lastRenderedPageBreak/>
        <w:t>Tabulka 3 je však tabulkou zpochybňující závěry odvozené z výrazného početního nárůstu recidivistů</w:t>
      </w:r>
      <w:r w:rsidR="00FC1C5E">
        <w:rPr>
          <w:rFonts w:ascii="Times New Roman" w:hAnsi="Times New Roman" w:cs="Times New Roman"/>
          <w:sz w:val="24"/>
          <w:szCs w:val="24"/>
        </w:rPr>
        <w:t xml:space="preserve"> zjevného z tabulky 2</w:t>
      </w:r>
      <w:r w:rsidRPr="00512994">
        <w:rPr>
          <w:rFonts w:ascii="Times New Roman" w:hAnsi="Times New Roman" w:cs="Times New Roman"/>
          <w:sz w:val="24"/>
          <w:szCs w:val="24"/>
        </w:rPr>
        <w:t xml:space="preserve">. Skladba nejčetnějších trestných činů poskytuje argumenty pro jinou interpretaci. Např. zanedbání povinné výživy je sice zavrženíhodným činem, ale srovnání recidivujících v tomto trestném činu s recidivisty v krádežích, podvodech, loupežích je dosti diskutabilní, pokud hodnotíme účinnost opatření proti kriminální recidivě, či obecné kriminalitě nebo účinnost převýchovných programů ve </w:t>
      </w:r>
      <w:r w:rsidR="00FC1C5E">
        <w:rPr>
          <w:rFonts w:ascii="Times New Roman" w:hAnsi="Times New Roman" w:cs="Times New Roman"/>
          <w:sz w:val="24"/>
          <w:szCs w:val="24"/>
        </w:rPr>
        <w:t>výkonu trestu odnětí svobody</w:t>
      </w:r>
      <w:r w:rsidRPr="00512994">
        <w:rPr>
          <w:rFonts w:ascii="Times New Roman" w:hAnsi="Times New Roman" w:cs="Times New Roman"/>
          <w:sz w:val="24"/>
          <w:szCs w:val="24"/>
        </w:rPr>
        <w:t>. Mezi další ohrožující trestné činy, které však nemají rysy obecné kriminality, patří i dalš</w:t>
      </w:r>
      <w:r>
        <w:rPr>
          <w:rFonts w:ascii="Times New Roman" w:hAnsi="Times New Roman" w:cs="Times New Roman"/>
          <w:sz w:val="24"/>
          <w:szCs w:val="24"/>
        </w:rPr>
        <w:t xml:space="preserve">í hojně se vyskytující jednání </w:t>
      </w:r>
      <w:r w:rsidRPr="00512994">
        <w:rPr>
          <w:rFonts w:ascii="Times New Roman" w:hAnsi="Times New Roman" w:cs="Times New Roman"/>
          <w:sz w:val="24"/>
          <w:szCs w:val="24"/>
        </w:rPr>
        <w:t>uvedené v tabulce: maření výkonu úředního rozhodnutí, ohrožení po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512994">
        <w:rPr>
          <w:rFonts w:ascii="Times New Roman" w:hAnsi="Times New Roman" w:cs="Times New Roman"/>
          <w:sz w:val="24"/>
          <w:szCs w:val="24"/>
        </w:rPr>
        <w:t xml:space="preserve"> vlivem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2994">
        <w:rPr>
          <w:rFonts w:ascii="Times New Roman" w:hAnsi="Times New Roman" w:cs="Times New Roman"/>
          <w:sz w:val="24"/>
          <w:szCs w:val="24"/>
        </w:rPr>
        <w:t>…, dopravní nehody silniční, některé skutky zahrnované pod výtržnictví. Vesměs se jedná o trestné činy se známým pachatelem a proto obsažené v oficiálních statistikách</w:t>
      </w:r>
      <w:r w:rsidR="001047B3">
        <w:rPr>
          <w:rFonts w:ascii="Times New Roman" w:hAnsi="Times New Roman" w:cs="Times New Roman"/>
          <w:sz w:val="24"/>
          <w:szCs w:val="24"/>
        </w:rPr>
        <w:t xml:space="preserve">, </w:t>
      </w:r>
      <w:r w:rsidRPr="00512994">
        <w:rPr>
          <w:rFonts w:ascii="Times New Roman" w:hAnsi="Times New Roman" w:cs="Times New Roman"/>
          <w:sz w:val="24"/>
          <w:szCs w:val="24"/>
        </w:rPr>
        <w:t xml:space="preserve">na rozdíl </w:t>
      </w:r>
      <w:r w:rsidR="00FC1C5E">
        <w:rPr>
          <w:rFonts w:ascii="Times New Roman" w:hAnsi="Times New Roman" w:cs="Times New Roman"/>
          <w:sz w:val="24"/>
          <w:szCs w:val="24"/>
        </w:rPr>
        <w:t xml:space="preserve">např. </w:t>
      </w:r>
      <w:r w:rsidRPr="00512994">
        <w:rPr>
          <w:rFonts w:ascii="Times New Roman" w:hAnsi="Times New Roman" w:cs="Times New Roman"/>
          <w:sz w:val="24"/>
          <w:szCs w:val="24"/>
        </w:rPr>
        <w:t>od majetkové kriminality, kde výrazně převažují pachatelé neznámí</w:t>
      </w:r>
      <w:r w:rsidR="00FC1C5E">
        <w:rPr>
          <w:rFonts w:ascii="Times New Roman" w:hAnsi="Times New Roman" w:cs="Times New Roman"/>
          <w:sz w:val="24"/>
          <w:szCs w:val="24"/>
        </w:rPr>
        <w:t xml:space="preserve"> (a počet objasněných trestných činů nepřevyšuje 20 % z evidovaných)</w:t>
      </w:r>
      <w:r w:rsidRPr="00512994">
        <w:rPr>
          <w:rFonts w:ascii="Times New Roman" w:hAnsi="Times New Roman" w:cs="Times New Roman"/>
          <w:sz w:val="24"/>
          <w:szCs w:val="24"/>
        </w:rPr>
        <w:t>, tj. neovlivňující výkaznictví orgánů činných v trestním řízení, tj. ani údaje o recidivě. Takové údaje lze zjistit jen u známého pachatele, souzené, odsouzené či vězněné osoby.</w:t>
      </w:r>
    </w:p>
    <w:p w:rsidR="00770555" w:rsidRPr="00D0686F" w:rsidRDefault="00770555" w:rsidP="00770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86F">
        <w:rPr>
          <w:rFonts w:ascii="Times New Roman" w:hAnsi="Times New Roman" w:cs="Times New Roman"/>
          <w:sz w:val="24"/>
          <w:szCs w:val="24"/>
        </w:rPr>
        <w:t>Tabulka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770555" w:rsidRDefault="00770555" w:rsidP="00770555">
      <w:pPr>
        <w:pStyle w:val="Nadpis4"/>
        <w:overflowPunct/>
        <w:autoSpaceDE/>
        <w:autoSpaceDN/>
        <w:adjustRightInd/>
        <w:textAlignment w:val="auto"/>
        <w:rPr>
          <w:bCs/>
          <w:szCs w:val="24"/>
        </w:rPr>
      </w:pPr>
      <w:r w:rsidRPr="00D0686F">
        <w:rPr>
          <w:bCs/>
          <w:szCs w:val="24"/>
        </w:rPr>
        <w:t xml:space="preserve">Pořadí 10 trestných činů, za které </w:t>
      </w:r>
      <w:r>
        <w:rPr>
          <w:bCs/>
          <w:szCs w:val="24"/>
        </w:rPr>
        <w:t xml:space="preserve">byly a </w:t>
      </w:r>
      <w:r w:rsidRPr="00D0686F">
        <w:rPr>
          <w:bCs/>
          <w:szCs w:val="24"/>
        </w:rPr>
        <w:t>jsou recidivisté nejčastěji stíháni</w:t>
      </w:r>
    </w:p>
    <w:p w:rsidR="00770555" w:rsidRPr="000E2ACB" w:rsidRDefault="00770555" w:rsidP="00770555">
      <w:pPr>
        <w:rPr>
          <w:lang w:eastAsia="cs-CZ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2"/>
        <w:gridCol w:w="3071"/>
        <w:gridCol w:w="3069"/>
      </w:tblGrid>
      <w:tr w:rsidR="00770555" w:rsidRPr="00D0686F" w:rsidTr="00A7479A">
        <w:tc>
          <w:tcPr>
            <w:tcW w:w="1667" w:type="pct"/>
          </w:tcPr>
          <w:p w:rsidR="00770555" w:rsidRPr="00D0686F" w:rsidRDefault="00770555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Druhy tr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estné </w:t>
            </w:r>
            <w:r w:rsidRPr="00D06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činnosti</w:t>
            </w:r>
          </w:p>
        </w:tc>
        <w:tc>
          <w:tcPr>
            <w:tcW w:w="1667" w:type="pct"/>
          </w:tcPr>
          <w:p w:rsidR="00770555" w:rsidRPr="00D0686F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 – počty osob</w:t>
            </w:r>
          </w:p>
        </w:tc>
        <w:tc>
          <w:tcPr>
            <w:tcW w:w="1666" w:type="pct"/>
          </w:tcPr>
          <w:p w:rsidR="00770555" w:rsidRPr="00D0686F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Procento ze všech známých pachatelů</w:t>
            </w:r>
          </w:p>
        </w:tc>
      </w:tr>
      <w:tr w:rsidR="00A7479A" w:rsidRPr="00D0686F" w:rsidTr="00A7479A">
        <w:tc>
          <w:tcPr>
            <w:tcW w:w="1667" w:type="pct"/>
            <w:shd w:val="clear" w:color="auto" w:fill="D9D9D9" w:themeFill="background1" w:themeFillShade="D9"/>
          </w:tcPr>
          <w:p w:rsidR="00A7479A" w:rsidRPr="00D0686F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 xml:space="preserve">Krádeže 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14 779</w:t>
            </w:r>
          </w:p>
        </w:tc>
        <w:tc>
          <w:tcPr>
            <w:tcW w:w="1666" w:type="pct"/>
            <w:shd w:val="clear" w:color="auto" w:fill="D9D9D9" w:themeFill="background1" w:themeFillShade="D9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79A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</w:p>
        </w:tc>
      </w:tr>
      <w:tr w:rsidR="00A7479A" w:rsidRPr="00D0686F" w:rsidTr="00A7479A">
        <w:tc>
          <w:tcPr>
            <w:tcW w:w="1667" w:type="pct"/>
            <w:shd w:val="clear" w:color="auto" w:fill="D9D9D9" w:themeFill="background1" w:themeFillShade="D9"/>
          </w:tcPr>
          <w:p w:rsidR="00A7479A" w:rsidRPr="00754F4B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4F4B">
              <w:rPr>
                <w:rFonts w:ascii="Times New Roman" w:hAnsi="Times New Roman" w:cs="Times New Roman"/>
                <w:i/>
                <w:sz w:val="24"/>
                <w:szCs w:val="24"/>
              </w:rPr>
              <w:t>Zanedbání povinné výživy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8 425</w:t>
            </w:r>
          </w:p>
        </w:tc>
        <w:tc>
          <w:tcPr>
            <w:tcW w:w="1666" w:type="pct"/>
            <w:shd w:val="clear" w:color="auto" w:fill="D9D9D9" w:themeFill="background1" w:themeFillShade="D9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79A"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</w:p>
        </w:tc>
      </w:tr>
      <w:tr w:rsidR="00A7479A" w:rsidRPr="00D0686F" w:rsidTr="00A7479A">
        <w:tc>
          <w:tcPr>
            <w:tcW w:w="1667" w:type="pct"/>
            <w:shd w:val="clear" w:color="auto" w:fill="D9D9D9" w:themeFill="background1" w:themeFillShade="D9"/>
          </w:tcPr>
          <w:p w:rsidR="00A7479A" w:rsidRPr="00D0686F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Krádeže vloupáním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6 864</w:t>
            </w:r>
          </w:p>
        </w:tc>
        <w:tc>
          <w:tcPr>
            <w:tcW w:w="1666" w:type="pct"/>
            <w:shd w:val="clear" w:color="auto" w:fill="D9D9D9" w:themeFill="background1" w:themeFillShade="D9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79A">
              <w:rPr>
                <w:rFonts w:ascii="Times New Roman" w:hAnsi="Times New Roman" w:cs="Times New Roman"/>
                <w:b/>
                <w:sz w:val="28"/>
                <w:szCs w:val="28"/>
              </w:rPr>
              <w:t>67</w:t>
            </w:r>
          </w:p>
        </w:tc>
      </w:tr>
      <w:tr w:rsidR="00A7479A" w:rsidRPr="00D0686F" w:rsidTr="00A7479A">
        <w:tc>
          <w:tcPr>
            <w:tcW w:w="1667" w:type="pct"/>
            <w:shd w:val="clear" w:color="auto" w:fill="D9D9D9" w:themeFill="background1" w:themeFillShade="D9"/>
          </w:tcPr>
          <w:p w:rsidR="00A7479A" w:rsidRPr="00754F4B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4F4B">
              <w:rPr>
                <w:rFonts w:ascii="Times New Roman" w:hAnsi="Times New Roman" w:cs="Times New Roman"/>
                <w:i/>
                <w:sz w:val="24"/>
                <w:szCs w:val="24"/>
              </w:rPr>
              <w:t>Maření výkonu úředního rozhodnutí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8 736</w:t>
            </w:r>
          </w:p>
        </w:tc>
        <w:tc>
          <w:tcPr>
            <w:tcW w:w="1666" w:type="pct"/>
            <w:shd w:val="clear" w:color="auto" w:fill="D9D9D9" w:themeFill="background1" w:themeFillShade="D9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79A"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</w:tr>
      <w:tr w:rsidR="00A7479A" w:rsidRPr="00D0686F" w:rsidTr="00A7479A">
        <w:tc>
          <w:tcPr>
            <w:tcW w:w="1667" w:type="pct"/>
          </w:tcPr>
          <w:p w:rsidR="00A7479A" w:rsidRPr="00754F4B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4F4B">
              <w:rPr>
                <w:rFonts w:ascii="Times New Roman" w:hAnsi="Times New Roman" w:cs="Times New Roman"/>
                <w:i/>
                <w:sz w:val="24"/>
                <w:szCs w:val="24"/>
              </w:rPr>
              <w:t>Ohrožení pod vlivem návykové látky, opilství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3 085</w:t>
            </w:r>
          </w:p>
        </w:tc>
        <w:tc>
          <w:tcPr>
            <w:tcW w:w="1666" w:type="pct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79A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</w:tr>
      <w:tr w:rsidR="00A7479A" w:rsidRPr="00D0686F" w:rsidTr="00A7479A">
        <w:tc>
          <w:tcPr>
            <w:tcW w:w="1667" w:type="pct"/>
          </w:tcPr>
          <w:p w:rsidR="00A7479A" w:rsidRPr="00D0686F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Podvody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3 872</w:t>
            </w:r>
          </w:p>
        </w:tc>
        <w:tc>
          <w:tcPr>
            <w:tcW w:w="1666" w:type="pct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79A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A7479A" w:rsidRPr="00D0686F" w:rsidTr="00A7479A">
        <w:tc>
          <w:tcPr>
            <w:tcW w:w="1667" w:type="pct"/>
          </w:tcPr>
          <w:p w:rsidR="00A7479A" w:rsidRPr="00754F4B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4F4B">
              <w:rPr>
                <w:rFonts w:ascii="Times New Roman" w:hAnsi="Times New Roman" w:cs="Times New Roman"/>
                <w:i/>
                <w:sz w:val="24"/>
                <w:szCs w:val="24"/>
              </w:rPr>
              <w:t>Dopravní nehody silniční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978</w:t>
            </w:r>
          </w:p>
        </w:tc>
        <w:tc>
          <w:tcPr>
            <w:tcW w:w="1666" w:type="pct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79A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A7479A" w:rsidRPr="00D0686F" w:rsidTr="00A7479A">
        <w:tc>
          <w:tcPr>
            <w:tcW w:w="1667" w:type="pct"/>
          </w:tcPr>
          <w:p w:rsidR="00A7479A" w:rsidRPr="00D0686F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Úmyslné ublížení na zdraví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1 867</w:t>
            </w:r>
          </w:p>
        </w:tc>
        <w:tc>
          <w:tcPr>
            <w:tcW w:w="1666" w:type="pct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79A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</w:tr>
      <w:tr w:rsidR="00A7479A" w:rsidRPr="00D0686F" w:rsidTr="00A7479A">
        <w:tc>
          <w:tcPr>
            <w:tcW w:w="1667" w:type="pct"/>
          </w:tcPr>
          <w:p w:rsidR="00A7479A" w:rsidRPr="00D0686F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Loupeže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1 019</w:t>
            </w:r>
          </w:p>
        </w:tc>
        <w:tc>
          <w:tcPr>
            <w:tcW w:w="1666" w:type="pct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79A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A7479A" w:rsidRPr="00D0686F" w:rsidTr="00A7479A">
        <w:tc>
          <w:tcPr>
            <w:tcW w:w="1667" w:type="pct"/>
          </w:tcPr>
          <w:p w:rsidR="00A7479A" w:rsidRPr="00D0686F" w:rsidRDefault="00A7479A" w:rsidP="007513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86F">
              <w:rPr>
                <w:rFonts w:ascii="Times New Roman" w:hAnsi="Times New Roman" w:cs="Times New Roman"/>
                <w:sz w:val="24"/>
                <w:szCs w:val="24"/>
              </w:rPr>
              <w:t>Výtržnictví</w:t>
            </w:r>
          </w:p>
        </w:tc>
        <w:tc>
          <w:tcPr>
            <w:tcW w:w="1667" w:type="pct"/>
          </w:tcPr>
          <w:p w:rsidR="00A7479A" w:rsidRPr="00D0686F" w:rsidRDefault="00A7479A" w:rsidP="00535D16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1 485</w:t>
            </w:r>
          </w:p>
        </w:tc>
        <w:tc>
          <w:tcPr>
            <w:tcW w:w="1666" w:type="pct"/>
          </w:tcPr>
          <w:p w:rsidR="00A7479A" w:rsidRPr="00A7479A" w:rsidRDefault="00A7479A" w:rsidP="0075134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79A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</w:tr>
    </w:tbl>
    <w:p w:rsidR="00770555" w:rsidRDefault="00770555" w:rsidP="00770555">
      <w:pPr>
        <w:pStyle w:val="Zkladntextodsazen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C1C5E" w:rsidRDefault="00E40936" w:rsidP="00FC1C5E">
      <w:pPr>
        <w:pStyle w:val="Zkladntextodsazen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Celkový počet trestných činů spáchaných recidivisty (</w:t>
      </w:r>
      <w:r w:rsidR="00EE4B47">
        <w:rPr>
          <w:rFonts w:ascii="Times New Roman" w:hAnsi="Times New Roman" w:cs="Times New Roman"/>
          <w:sz w:val="24"/>
          <w:szCs w:val="24"/>
        </w:rPr>
        <w:t xml:space="preserve">tj. </w:t>
      </w:r>
      <w:r>
        <w:rPr>
          <w:rFonts w:ascii="Times New Roman" w:hAnsi="Times New Roman" w:cs="Times New Roman"/>
          <w:sz w:val="24"/>
          <w:szCs w:val="24"/>
        </w:rPr>
        <w:t>z objasněných trestných činů)</w:t>
      </w:r>
      <w:r w:rsidR="00EE4B47">
        <w:rPr>
          <w:rFonts w:ascii="Times New Roman" w:hAnsi="Times New Roman" w:cs="Times New Roman"/>
          <w:sz w:val="24"/>
          <w:szCs w:val="24"/>
        </w:rPr>
        <w:t xml:space="preserve"> v závislosti na každoročním nárůstu počtu i podílu recidivistů roste. V roce 2013 spáchali 83 894 trestných činů, což představovalo 65 % z trestných činů se známým pachatelem, a tak konečně roste i pozornost, která je společností i orgány činnými v trestním řízení této kategorii pachatelů věnována. </w:t>
      </w:r>
    </w:p>
    <w:p w:rsidR="00770555" w:rsidRDefault="00FC1C5E" w:rsidP="00FC1C5E">
      <w:pPr>
        <w:pStyle w:val="Zkladntextodsazen"/>
        <w:spacing w:line="36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Nárůst počtu recidivistů</w:t>
      </w:r>
      <w:r w:rsidR="00973772">
        <w:rPr>
          <w:rFonts w:ascii="Times New Roman" w:hAnsi="Times New Roman" w:cs="Times New Roman"/>
          <w:sz w:val="24"/>
          <w:szCs w:val="24"/>
        </w:rPr>
        <w:t xml:space="preserve"> mezi policií stíhanými pachateli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B47">
        <w:rPr>
          <w:rFonts w:ascii="Times New Roman" w:hAnsi="Times New Roman" w:cs="Times New Roman"/>
          <w:sz w:val="24"/>
          <w:szCs w:val="24"/>
        </w:rPr>
        <w:t>je t.</w:t>
      </w:r>
      <w:r w:rsidR="00973772">
        <w:rPr>
          <w:rFonts w:ascii="Times New Roman" w:hAnsi="Times New Roman" w:cs="Times New Roman"/>
          <w:sz w:val="24"/>
          <w:szCs w:val="24"/>
        </w:rPr>
        <w:t xml:space="preserve"> </w:t>
      </w:r>
      <w:r w:rsidR="00EE4B47">
        <w:rPr>
          <w:rFonts w:ascii="Times New Roman" w:hAnsi="Times New Roman" w:cs="Times New Roman"/>
          <w:sz w:val="24"/>
          <w:szCs w:val="24"/>
        </w:rPr>
        <w:t>č. českými médii hodnocen spíše negativně. Má to však háček.</w:t>
      </w:r>
    </w:p>
    <w:p w:rsidR="00770555" w:rsidRPr="00D0686F" w:rsidRDefault="00770555" w:rsidP="001047B3">
      <w:pPr>
        <w:pStyle w:val="WW-Vchoz1"/>
        <w:spacing w:line="360" w:lineRule="auto"/>
        <w:ind w:firstLine="720"/>
        <w:jc w:val="both"/>
        <w:rPr>
          <w:sz w:val="24"/>
          <w:szCs w:val="24"/>
        </w:rPr>
      </w:pPr>
      <w:r w:rsidRPr="00D0686F">
        <w:rPr>
          <w:sz w:val="24"/>
          <w:szCs w:val="24"/>
        </w:rPr>
        <w:t xml:space="preserve">Zatím nelze odpovědět na otázku, zda podíl recidivistů, mezi každoročně evidovanými </w:t>
      </w:r>
      <w:r w:rsidR="001047B3">
        <w:rPr>
          <w:sz w:val="24"/>
          <w:szCs w:val="24"/>
        </w:rPr>
        <w:t xml:space="preserve">známými </w:t>
      </w:r>
      <w:r w:rsidRPr="00D0686F">
        <w:rPr>
          <w:sz w:val="24"/>
          <w:szCs w:val="24"/>
        </w:rPr>
        <w:t>pachateli (v současnosti tvoří cca 45-5</w:t>
      </w:r>
      <w:r>
        <w:rPr>
          <w:sz w:val="24"/>
          <w:szCs w:val="24"/>
        </w:rPr>
        <w:t>3</w:t>
      </w:r>
      <w:r w:rsidRPr="00D0686F">
        <w:rPr>
          <w:sz w:val="24"/>
          <w:szCs w:val="24"/>
        </w:rPr>
        <w:t xml:space="preserve"> %), lze nahlížet jako vysoký, či naopak nízký. Vyšší počet recidivistů v tzv. kriminálně produktivním věku, doplněný menším podílem prvopachatelů mladšího věku (do 30 let), bývá totiž hodnocen jako určitý ukazatel stabilizace společnosti, projevující se relativně malým výskytem příležitostí a svodů k páchání trestné činnosti.  Malý podíl mladistvých mezi recidivisty (tj. převaha multirecidivistů mezi recidivisty) bývá také hodnocen jako pozitivní faktor – v mládí totiž začínají ty nejperspektivnější kriminální kariéry. Větší výskyt prvopachatelů středního věku mezi pachateli ukazuje na příznivé společenské podmínky pro zločin – velké množství kriminogenních faktorů, které „svádějí“ i osoby dosud zákona dbalé k jeho porušení. Osoby starší 30 let již často, na rozdíl od mladých pachatelů, zvažují riziko dopadení a případné následky zjištěné trestné činnosti pro jejich další život. Pokud se kriminálního skutku dopustily, lze z toho dovodit, že rizika hodnotily jako nízké. </w:t>
      </w:r>
    </w:p>
    <w:p w:rsidR="00770555" w:rsidRDefault="00770555" w:rsidP="00770555">
      <w:pPr>
        <w:pStyle w:val="WW-Vchoz1"/>
        <w:jc w:val="both"/>
        <w:rPr>
          <w:b/>
          <w:sz w:val="24"/>
          <w:szCs w:val="24"/>
        </w:rPr>
      </w:pPr>
    </w:p>
    <w:p w:rsidR="001047B3" w:rsidRPr="007328E5" w:rsidRDefault="007328E5" w:rsidP="007328E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328E5">
        <w:rPr>
          <w:rFonts w:ascii="Times New Roman" w:hAnsi="Times New Roman" w:cs="Times New Roman"/>
          <w:b/>
          <w:sz w:val="24"/>
          <w:szCs w:val="24"/>
        </w:rPr>
        <w:t>Souhrn</w:t>
      </w:r>
    </w:p>
    <w:p w:rsidR="001047B3" w:rsidRDefault="001047B3" w:rsidP="007328E5">
      <w:pPr>
        <w:pStyle w:val="WW-Vchoz1"/>
        <w:spacing w:line="360" w:lineRule="auto"/>
        <w:ind w:firstLine="720"/>
        <w:jc w:val="both"/>
        <w:rPr>
          <w:sz w:val="24"/>
          <w:szCs w:val="24"/>
        </w:rPr>
      </w:pPr>
      <w:r w:rsidRPr="007328E5">
        <w:rPr>
          <w:sz w:val="24"/>
          <w:szCs w:val="24"/>
        </w:rPr>
        <w:t xml:space="preserve">Současná kriminální recidiva v ČR (ať již v interpretaci </w:t>
      </w:r>
      <w:r w:rsidR="002D56A6" w:rsidRPr="007328E5">
        <w:rPr>
          <w:sz w:val="24"/>
          <w:szCs w:val="24"/>
        </w:rPr>
        <w:t>u</w:t>
      </w:r>
      <w:r w:rsidRPr="007328E5">
        <w:rPr>
          <w:sz w:val="24"/>
          <w:szCs w:val="24"/>
        </w:rPr>
        <w:t>kazatelů policie nebo trestní justice</w:t>
      </w:r>
      <w:r w:rsidR="00C95735">
        <w:rPr>
          <w:sz w:val="24"/>
          <w:szCs w:val="24"/>
        </w:rPr>
        <w:t>)</w:t>
      </w:r>
      <w:r w:rsidRPr="007328E5">
        <w:rPr>
          <w:sz w:val="24"/>
          <w:szCs w:val="24"/>
        </w:rPr>
        <w:t xml:space="preserve"> </w:t>
      </w:r>
      <w:r w:rsidR="002D56A6" w:rsidRPr="007328E5">
        <w:rPr>
          <w:sz w:val="24"/>
          <w:szCs w:val="24"/>
        </w:rPr>
        <w:t>u</w:t>
      </w:r>
      <w:r w:rsidRPr="007328E5">
        <w:rPr>
          <w:sz w:val="24"/>
          <w:szCs w:val="24"/>
        </w:rPr>
        <w:t>rčitě nemůže být jediným obecným kritériem účinnosti trestní politiky, ani účinnosti intervenčních aktivit společnosti proti kriminalitě.</w:t>
      </w:r>
    </w:p>
    <w:p w:rsidR="007328E5" w:rsidRDefault="007328E5" w:rsidP="007328E5">
      <w:pPr>
        <w:pStyle w:val="WW-Vchoz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Když alespoň trochu konkretizujeme data o trestné činnosti známých pachatelů-recidivistů, tak nám </w:t>
      </w:r>
      <w:r w:rsidR="00973772">
        <w:rPr>
          <w:sz w:val="24"/>
          <w:szCs w:val="24"/>
        </w:rPr>
        <w:t xml:space="preserve">však </w:t>
      </w:r>
      <w:r>
        <w:rPr>
          <w:sz w:val="24"/>
          <w:szCs w:val="24"/>
        </w:rPr>
        <w:t xml:space="preserve">zatrne: </w:t>
      </w:r>
    </w:p>
    <w:p w:rsidR="0007228E" w:rsidRDefault="0007228E" w:rsidP="007328E5">
      <w:pPr>
        <w:pStyle w:val="WW-Vchoz1"/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7328E5" w:rsidRPr="007328E5" w:rsidRDefault="007328E5" w:rsidP="007328E5">
      <w:pPr>
        <w:pStyle w:val="WW-Vchoz1"/>
        <w:spacing w:line="360" w:lineRule="auto"/>
        <w:jc w:val="both"/>
        <w:rPr>
          <w:sz w:val="24"/>
          <w:szCs w:val="24"/>
        </w:rPr>
      </w:pPr>
      <w:r w:rsidRPr="007328E5">
        <w:rPr>
          <w:b/>
          <w:sz w:val="24"/>
          <w:szCs w:val="24"/>
        </w:rPr>
        <w:t>V roce 2013</w:t>
      </w:r>
      <w:r>
        <w:rPr>
          <w:sz w:val="24"/>
          <w:szCs w:val="24"/>
        </w:rPr>
        <w:t xml:space="preserve"> kriminální recidivisté spáchali 77 vražd (což představuje 47 % ze všech </w:t>
      </w:r>
      <w:r w:rsidR="00C95735">
        <w:rPr>
          <w:sz w:val="24"/>
          <w:szCs w:val="24"/>
        </w:rPr>
        <w:t xml:space="preserve">objasněných </w:t>
      </w:r>
      <w:r>
        <w:rPr>
          <w:sz w:val="24"/>
          <w:szCs w:val="24"/>
        </w:rPr>
        <w:t xml:space="preserve">evidovaných vražd), více než 7 tis. dalších násilných trestných činů (57 %  ze všech </w:t>
      </w:r>
      <w:r w:rsidR="00973772">
        <w:rPr>
          <w:sz w:val="24"/>
          <w:szCs w:val="24"/>
        </w:rPr>
        <w:t>objasněných</w:t>
      </w:r>
      <w:r>
        <w:rPr>
          <w:sz w:val="24"/>
          <w:szCs w:val="24"/>
        </w:rPr>
        <w:t>), více než 500 mravnostních (37 %</w:t>
      </w:r>
      <w:r w:rsidR="00973772">
        <w:rPr>
          <w:sz w:val="24"/>
          <w:szCs w:val="24"/>
        </w:rPr>
        <w:t xml:space="preserve"> z objasněných</w:t>
      </w:r>
      <w:r>
        <w:rPr>
          <w:sz w:val="24"/>
          <w:szCs w:val="24"/>
        </w:rPr>
        <w:t xml:space="preserve">), </w:t>
      </w:r>
      <w:r w:rsidRPr="007328E5">
        <w:rPr>
          <w:b/>
          <w:sz w:val="24"/>
          <w:szCs w:val="24"/>
          <w:u w:val="single"/>
        </w:rPr>
        <w:t>vloupání – 92 %</w:t>
      </w:r>
      <w:r w:rsidR="00973772">
        <w:rPr>
          <w:b/>
          <w:sz w:val="24"/>
          <w:szCs w:val="24"/>
          <w:u w:val="single"/>
        </w:rPr>
        <w:t xml:space="preserve"> z objasněných trestných činů</w:t>
      </w:r>
      <w:r w:rsidRPr="007328E5">
        <w:rPr>
          <w:b/>
          <w:sz w:val="24"/>
          <w:szCs w:val="24"/>
          <w:u w:val="single"/>
        </w:rPr>
        <w:t>, krádeží prostých 87 %</w:t>
      </w:r>
      <w:r>
        <w:rPr>
          <w:b/>
          <w:sz w:val="24"/>
          <w:szCs w:val="24"/>
          <w:u w:val="single"/>
        </w:rPr>
        <w:t xml:space="preserve">, </w:t>
      </w:r>
      <w:r w:rsidRPr="007328E5">
        <w:rPr>
          <w:sz w:val="24"/>
          <w:szCs w:val="24"/>
        </w:rPr>
        <w:t>trestných činů</w:t>
      </w:r>
      <w:r w:rsidRPr="007328E5">
        <w:rPr>
          <w:b/>
          <w:sz w:val="24"/>
          <w:szCs w:val="24"/>
        </w:rPr>
        <w:t xml:space="preserve"> </w:t>
      </w:r>
      <w:r w:rsidRPr="007328E5">
        <w:rPr>
          <w:sz w:val="24"/>
          <w:szCs w:val="24"/>
        </w:rPr>
        <w:t>z</w:t>
      </w:r>
      <w:r>
        <w:rPr>
          <w:sz w:val="24"/>
          <w:szCs w:val="24"/>
        </w:rPr>
        <w:t xml:space="preserve">anedbání povinné výživy – 64 %, podvodů – 51 %, úvěrových podvodů – 45 %, ohrožení pod vlivem – 35 %. </w:t>
      </w:r>
      <w:r w:rsidR="00973772">
        <w:rPr>
          <w:sz w:val="24"/>
          <w:szCs w:val="24"/>
        </w:rPr>
        <w:lastRenderedPageBreak/>
        <w:t xml:space="preserve">Takže něco v trestní politice je opravdu špatně! </w:t>
      </w:r>
      <w:r>
        <w:rPr>
          <w:sz w:val="24"/>
          <w:szCs w:val="24"/>
        </w:rPr>
        <w:t xml:space="preserve">Je z toho zjevné, že opatření uplatňovaná proti recidivě jsou opravdu neúčinná a trestně právní </w:t>
      </w:r>
      <w:r w:rsidR="00704961">
        <w:rPr>
          <w:sz w:val="24"/>
          <w:szCs w:val="24"/>
        </w:rPr>
        <w:t>sankce, které</w:t>
      </w:r>
      <w:r w:rsidR="00C95735">
        <w:rPr>
          <w:sz w:val="24"/>
          <w:szCs w:val="24"/>
        </w:rPr>
        <w:t xml:space="preserve"> by měl</w:t>
      </w:r>
      <w:r w:rsidR="00704961">
        <w:rPr>
          <w:sz w:val="24"/>
          <w:szCs w:val="24"/>
        </w:rPr>
        <w:t>y</w:t>
      </w:r>
      <w:r w:rsidR="00C95735">
        <w:rPr>
          <w:sz w:val="24"/>
          <w:szCs w:val="24"/>
        </w:rPr>
        <w:t xml:space="preserve"> být užíván</w:t>
      </w:r>
      <w:r w:rsidR="00704961">
        <w:rPr>
          <w:sz w:val="24"/>
          <w:szCs w:val="24"/>
        </w:rPr>
        <w:t>y</w:t>
      </w:r>
      <w:r w:rsidR="00C95735">
        <w:rPr>
          <w:sz w:val="24"/>
          <w:szCs w:val="24"/>
        </w:rPr>
        <w:t xml:space="preserve"> ultima ratio</w:t>
      </w:r>
      <w:r w:rsidR="00704961">
        <w:rPr>
          <w:sz w:val="24"/>
          <w:szCs w:val="24"/>
        </w:rPr>
        <w:t>, jsou v podstatě často užívány jako první reakce na kriminální selhání jedince.</w:t>
      </w:r>
      <w:r w:rsidR="00C95735">
        <w:rPr>
          <w:sz w:val="24"/>
          <w:szCs w:val="24"/>
        </w:rPr>
        <w:t xml:space="preserve"> V rámci preventivních opatření vůči kriminalitě i kriminální recidivě </w:t>
      </w:r>
      <w:r w:rsidR="00973772">
        <w:rPr>
          <w:sz w:val="24"/>
          <w:szCs w:val="24"/>
        </w:rPr>
        <w:t xml:space="preserve">tak </w:t>
      </w:r>
      <w:r w:rsidR="00C95735">
        <w:rPr>
          <w:sz w:val="24"/>
          <w:szCs w:val="24"/>
        </w:rPr>
        <w:t>selhává nejen občanská společnost se sv</w:t>
      </w:r>
      <w:r w:rsidR="00704961">
        <w:rPr>
          <w:sz w:val="24"/>
          <w:szCs w:val="24"/>
        </w:rPr>
        <w:t>ými regulativy lidského jednání</w:t>
      </w:r>
      <w:r w:rsidR="00C95735">
        <w:rPr>
          <w:sz w:val="24"/>
          <w:szCs w:val="24"/>
        </w:rPr>
        <w:t>, ale i trestní politika prováděná státem</w:t>
      </w:r>
      <w:r w:rsidR="00973772">
        <w:rPr>
          <w:sz w:val="24"/>
          <w:szCs w:val="24"/>
        </w:rPr>
        <w:t xml:space="preserve"> a</w:t>
      </w:r>
      <w:r w:rsidR="00B934D7">
        <w:rPr>
          <w:sz w:val="24"/>
          <w:szCs w:val="24"/>
        </w:rPr>
        <w:t xml:space="preserve"> selhávají i</w:t>
      </w:r>
      <w:r w:rsidR="00C95735">
        <w:rPr>
          <w:sz w:val="24"/>
          <w:szCs w:val="24"/>
        </w:rPr>
        <w:t xml:space="preserve"> složky státní exekutivy.  </w:t>
      </w:r>
    </w:p>
    <w:p w:rsidR="00770555" w:rsidRPr="007328E5" w:rsidRDefault="00770555" w:rsidP="007328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328E5">
        <w:rPr>
          <w:rFonts w:ascii="Times New Roman" w:hAnsi="Times New Roman" w:cs="Times New Roman"/>
          <w:sz w:val="24"/>
          <w:szCs w:val="24"/>
        </w:rPr>
        <w:br w:type="page"/>
      </w:r>
    </w:p>
    <w:p w:rsidR="003C2385" w:rsidRDefault="003C2385" w:rsidP="00770555"/>
    <w:sectPr w:rsidR="003C238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ABE" w:rsidRDefault="00126ABE" w:rsidP="00770555">
      <w:pPr>
        <w:spacing w:after="0" w:line="240" w:lineRule="auto"/>
      </w:pPr>
      <w:r>
        <w:separator/>
      </w:r>
    </w:p>
  </w:endnote>
  <w:endnote w:type="continuationSeparator" w:id="0">
    <w:p w:rsidR="00126ABE" w:rsidRDefault="00126ABE" w:rsidP="00770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1468545"/>
      <w:docPartObj>
        <w:docPartGallery w:val="Page Numbers (Bottom of Page)"/>
        <w:docPartUnique/>
      </w:docPartObj>
    </w:sdtPr>
    <w:sdtEndPr/>
    <w:sdtContent>
      <w:p w:rsidR="00770555" w:rsidRDefault="0077055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1E9">
          <w:rPr>
            <w:noProof/>
          </w:rPr>
          <w:t>5</w:t>
        </w:r>
        <w:r>
          <w:fldChar w:fldCharType="end"/>
        </w:r>
      </w:p>
    </w:sdtContent>
  </w:sdt>
  <w:p w:rsidR="00770555" w:rsidRDefault="007705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ABE" w:rsidRDefault="00126ABE" w:rsidP="00770555">
      <w:pPr>
        <w:spacing w:after="0" w:line="240" w:lineRule="auto"/>
      </w:pPr>
      <w:r>
        <w:separator/>
      </w:r>
    </w:p>
  </w:footnote>
  <w:footnote w:type="continuationSeparator" w:id="0">
    <w:p w:rsidR="00126ABE" w:rsidRDefault="00126ABE" w:rsidP="00770555">
      <w:pPr>
        <w:spacing w:after="0" w:line="240" w:lineRule="auto"/>
      </w:pPr>
      <w:r>
        <w:continuationSeparator/>
      </w:r>
    </w:p>
  </w:footnote>
  <w:footnote w:id="1">
    <w:p w:rsidR="00770555" w:rsidRDefault="00770555" w:rsidP="0077055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Citováno ze Zprávy o situaci v oblasti vnitřní bezpečnosti a veřejného pořádku na území České republiky v roce 2009, Praha: MVČR 2010, s. 9. </w:t>
      </w:r>
    </w:p>
  </w:footnote>
  <w:footnote w:id="2">
    <w:p w:rsidR="00770555" w:rsidRDefault="00770555" w:rsidP="00770555">
      <w:pPr>
        <w:pStyle w:val="Textpoznpodarou"/>
      </w:pPr>
      <w:r>
        <w:rPr>
          <w:rStyle w:val="Znakapoznpodarou"/>
        </w:rPr>
        <w:footnoteRef/>
      </w:r>
      <w:r>
        <w:t xml:space="preserve"> Citováno ze Statistické ročenky kriminality MSp, Rok 2009, s. 5.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385"/>
    <w:rsid w:val="0007228E"/>
    <w:rsid w:val="001047B3"/>
    <w:rsid w:val="00126ABE"/>
    <w:rsid w:val="0028283B"/>
    <w:rsid w:val="002D56A6"/>
    <w:rsid w:val="003C2385"/>
    <w:rsid w:val="004B54C2"/>
    <w:rsid w:val="004E67C5"/>
    <w:rsid w:val="00527E75"/>
    <w:rsid w:val="005B7CD2"/>
    <w:rsid w:val="00704961"/>
    <w:rsid w:val="007328E5"/>
    <w:rsid w:val="00750553"/>
    <w:rsid w:val="00770555"/>
    <w:rsid w:val="00790642"/>
    <w:rsid w:val="008B416F"/>
    <w:rsid w:val="008C1391"/>
    <w:rsid w:val="00973772"/>
    <w:rsid w:val="009B7A5E"/>
    <w:rsid w:val="00A05286"/>
    <w:rsid w:val="00A7479A"/>
    <w:rsid w:val="00B02BC3"/>
    <w:rsid w:val="00B934D7"/>
    <w:rsid w:val="00C54120"/>
    <w:rsid w:val="00C61192"/>
    <w:rsid w:val="00C95735"/>
    <w:rsid w:val="00D73662"/>
    <w:rsid w:val="00E40936"/>
    <w:rsid w:val="00EE4B47"/>
    <w:rsid w:val="00F861E9"/>
    <w:rsid w:val="00FC1C5E"/>
    <w:rsid w:val="00FD2827"/>
    <w:rsid w:val="00FF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qFormat/>
    <w:rsid w:val="00770555"/>
    <w:pPr>
      <w:keepNext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3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uiPriority w:val="99"/>
    <w:unhideWhenUsed/>
    <w:rsid w:val="003C2385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3C2385"/>
  </w:style>
  <w:style w:type="paragraph" w:styleId="Textbubliny">
    <w:name w:val="Balloon Text"/>
    <w:basedOn w:val="Normln"/>
    <w:link w:val="TextbublinyChar"/>
    <w:uiPriority w:val="99"/>
    <w:semiHidden/>
    <w:unhideWhenUsed/>
    <w:rsid w:val="00770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5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semiHidden/>
    <w:rsid w:val="007705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7055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770555"/>
    <w:rPr>
      <w:vertAlign w:val="superscript"/>
    </w:rPr>
  </w:style>
  <w:style w:type="character" w:customStyle="1" w:styleId="Nadpis4Char">
    <w:name w:val="Nadpis 4 Char"/>
    <w:basedOn w:val="Standardnpsmoodstavce"/>
    <w:link w:val="Nadpis4"/>
    <w:rsid w:val="0077055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770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Vchoz1">
    <w:name w:val="WW-Výchozí1"/>
    <w:basedOn w:val="Normln"/>
    <w:rsid w:val="0077055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i-IN"/>
    </w:rPr>
  </w:style>
  <w:style w:type="paragraph" w:styleId="Zhlav">
    <w:name w:val="header"/>
    <w:basedOn w:val="Normln"/>
    <w:link w:val="ZhlavChar"/>
    <w:uiPriority w:val="99"/>
    <w:unhideWhenUsed/>
    <w:rsid w:val="00770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555"/>
  </w:style>
  <w:style w:type="paragraph" w:styleId="Zpat">
    <w:name w:val="footer"/>
    <w:basedOn w:val="Normln"/>
    <w:link w:val="ZpatChar"/>
    <w:uiPriority w:val="99"/>
    <w:unhideWhenUsed/>
    <w:rsid w:val="00770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5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qFormat/>
    <w:rsid w:val="00770555"/>
    <w:pPr>
      <w:keepNext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3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uiPriority w:val="99"/>
    <w:unhideWhenUsed/>
    <w:rsid w:val="003C2385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3C2385"/>
  </w:style>
  <w:style w:type="paragraph" w:styleId="Textbubliny">
    <w:name w:val="Balloon Text"/>
    <w:basedOn w:val="Normln"/>
    <w:link w:val="TextbublinyChar"/>
    <w:uiPriority w:val="99"/>
    <w:semiHidden/>
    <w:unhideWhenUsed/>
    <w:rsid w:val="00770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5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semiHidden/>
    <w:rsid w:val="007705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7055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770555"/>
    <w:rPr>
      <w:vertAlign w:val="superscript"/>
    </w:rPr>
  </w:style>
  <w:style w:type="character" w:customStyle="1" w:styleId="Nadpis4Char">
    <w:name w:val="Nadpis 4 Char"/>
    <w:basedOn w:val="Standardnpsmoodstavce"/>
    <w:link w:val="Nadpis4"/>
    <w:rsid w:val="0077055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770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Vchoz1">
    <w:name w:val="WW-Výchozí1"/>
    <w:basedOn w:val="Normln"/>
    <w:rsid w:val="0077055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i-IN"/>
    </w:rPr>
  </w:style>
  <w:style w:type="paragraph" w:styleId="Zhlav">
    <w:name w:val="header"/>
    <w:basedOn w:val="Normln"/>
    <w:link w:val="ZhlavChar"/>
    <w:uiPriority w:val="99"/>
    <w:unhideWhenUsed/>
    <w:rsid w:val="00770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555"/>
  </w:style>
  <w:style w:type="paragraph" w:styleId="Zpat">
    <w:name w:val="footer"/>
    <w:basedOn w:val="Normln"/>
    <w:link w:val="ZpatChar"/>
    <w:uiPriority w:val="99"/>
    <w:unhideWhenUsed/>
    <w:rsid w:val="00770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>
  <b:Source>
    <b:Tag>Mar111</b:Tag>
    <b:SourceType>Book</b:SourceType>
    <b:Guid>{7FEB6E40-EA4C-4098-8786-B535811F25BE}</b:Guid>
    <b:Author>
      <b:Author>
        <b:NameList>
          <b:Person>
            <b:Last>Marešová</b:Last>
            <b:First>Alena</b:First>
            <b:Middle>a kol.</b:Middle>
          </b:Person>
        </b:NameList>
      </b:Author>
    </b:Author>
    <b:Title>Kriminální recidiva a recidivisté</b:Title>
    <b:Year>2011</b:Year>
    <b:City>Praha</b:City>
    <b:Publisher>IKSP</b:Publisher>
    <b:RefOrder>1</b:RefOrder>
  </b:Source>
</b:Sources>
</file>

<file path=customXml/itemProps1.xml><?xml version="1.0" encoding="utf-8"?>
<ds:datastoreItem xmlns:ds="http://schemas.openxmlformats.org/officeDocument/2006/customXml" ds:itemID="{34A548E5-4CC8-4873-AC7D-D521601EE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1223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justice</Company>
  <LinksUpToDate>false</LinksUpToDate>
  <CharactersWithSpaces>8426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Marešová Alena PhDr., Ph.D.</dc:creator>
  <cp:keywords/>
  <dc:description/>
  <cp:lastModifiedBy>Marešová Alena PhDr., Ph.D.</cp:lastModifiedBy>
  <cp:revision>2</cp:revision>
  <cp:lastPrinted>2014-06-18T12:12:00Z</cp:lastPrinted>
  <dcterms:created xsi:type="dcterms:W3CDTF">2014-06-20T05:45:00Z</dcterms:created>
  <dcterms:modified xsi:type="dcterms:W3CDTF">2014-06-20T05:45:00Z</dcterms:modified>
</cp:coreProperties>
</file>