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3BE" w:rsidRPr="00D2146D" w:rsidRDefault="00030548" w:rsidP="00EB61B0">
      <w:pPr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  <w:r w:rsidRPr="00D2146D">
        <w:rPr>
          <w:rFonts w:ascii="Arial" w:hAnsi="Arial" w:cs="Arial"/>
          <w:i/>
          <w:sz w:val="24"/>
          <w:szCs w:val="24"/>
        </w:rPr>
        <w:t xml:space="preserve">Podkladový materiál </w:t>
      </w:r>
      <w:r w:rsidR="00EB488A" w:rsidRPr="00D2146D">
        <w:rPr>
          <w:rFonts w:ascii="Arial" w:hAnsi="Arial" w:cs="Arial"/>
          <w:i/>
          <w:sz w:val="24"/>
          <w:szCs w:val="24"/>
        </w:rPr>
        <w:t>na jednání RVPPK dne 24. září 2015</w:t>
      </w:r>
    </w:p>
    <w:p w:rsidR="00C70A76" w:rsidRPr="00D2146D" w:rsidRDefault="00C70A76" w:rsidP="00EB61B0">
      <w:pPr>
        <w:spacing w:line="360" w:lineRule="auto"/>
        <w:jc w:val="center"/>
        <w:rPr>
          <w:rFonts w:ascii="Arial" w:hAnsi="Arial" w:cs="Arial"/>
          <w:i/>
          <w:sz w:val="24"/>
          <w:szCs w:val="24"/>
        </w:rPr>
      </w:pPr>
    </w:p>
    <w:p w:rsidR="003553BE" w:rsidRPr="00D2146D" w:rsidRDefault="003553BE" w:rsidP="00EB61B0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D2146D">
        <w:rPr>
          <w:rFonts w:ascii="Arial" w:hAnsi="Arial" w:cs="Arial"/>
          <w:b/>
          <w:sz w:val="24"/>
          <w:szCs w:val="24"/>
          <w:u w:val="single"/>
        </w:rPr>
        <w:t xml:space="preserve">Preventivní projekty zaměřené na řešení problematiky sociálně vyloučených lokalit, především projekt „Asistent prevence kriminality“ a „Domovník – </w:t>
      </w:r>
      <w:proofErr w:type="spellStart"/>
      <w:r w:rsidRPr="00D2146D">
        <w:rPr>
          <w:rFonts w:ascii="Arial" w:hAnsi="Arial" w:cs="Arial"/>
          <w:b/>
          <w:sz w:val="24"/>
          <w:szCs w:val="24"/>
          <w:u w:val="single"/>
        </w:rPr>
        <w:t>preventista</w:t>
      </w:r>
      <w:proofErr w:type="spellEnd"/>
      <w:r w:rsidRPr="00D2146D">
        <w:rPr>
          <w:rFonts w:ascii="Arial" w:hAnsi="Arial" w:cs="Arial"/>
          <w:b/>
          <w:sz w:val="24"/>
          <w:szCs w:val="24"/>
          <w:u w:val="single"/>
        </w:rPr>
        <w:t>“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Problémy sociálně vyloučených lokalit jsou hluboké a mají příčiny v mnoha oblastech (nezaměstnanost, předlužení, nedostupné bydlení, nízké vzdělání, nedostatečné sociální a zdravotní služby, závislost na alkoholu, drogách, gamblerství). Jejich dopady se pak projevují i ve zvýšené kriminalitě a nižší úrovni bezpečnosti a veřejného pořádku. Vzhledem ke komplexnosti problémů a jejich příčin, musí i řešení zahrnovat komplex opatření, a to jak z oblasti prevence situační, tak prevence sociální.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Bezpečnost v sociálně vyloučených lokalitách patří mezi priority ministra vnitra, který proto </w:t>
      </w:r>
      <w:r w:rsidR="008A65C7" w:rsidRPr="00D2146D">
        <w:rPr>
          <w:rFonts w:ascii="Arial" w:hAnsi="Arial" w:cs="Arial"/>
          <w:sz w:val="24"/>
          <w:szCs w:val="24"/>
        </w:rPr>
        <w:t xml:space="preserve">již </w:t>
      </w:r>
      <w:r w:rsidRPr="00D2146D">
        <w:rPr>
          <w:rFonts w:ascii="Arial" w:hAnsi="Arial" w:cs="Arial"/>
          <w:sz w:val="24"/>
          <w:szCs w:val="24"/>
        </w:rPr>
        <w:t xml:space="preserve">v květnu 2014 zřídil </w:t>
      </w:r>
      <w:r w:rsidRPr="00D2146D">
        <w:rPr>
          <w:rFonts w:ascii="Arial" w:hAnsi="Arial" w:cs="Arial"/>
          <w:b/>
          <w:sz w:val="24"/>
          <w:szCs w:val="24"/>
        </w:rPr>
        <w:t>Pracovní skupinu pro řešení problémů sociálně vyloučených lokalit</w:t>
      </w:r>
      <w:r w:rsidRPr="00D2146D">
        <w:rPr>
          <w:rFonts w:ascii="Arial" w:hAnsi="Arial" w:cs="Arial"/>
          <w:sz w:val="24"/>
          <w:szCs w:val="24"/>
        </w:rPr>
        <w:t xml:space="preserve">. Jedná se o meziresortní pracovní skupinu na úrovni náměstků ministrů a dalších hostů (např. Svaz měst a obcí, Asociace krajů). Pracovní skupina se prozatím sešla 3krát. 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Mezi témata jednání pracovní skupiny patří mj. změna ve vyplácení dávek na bydlení, podpora sociální práce, sociální bydlení, podpora průmyslových zón a </w:t>
      </w:r>
      <w:proofErr w:type="spellStart"/>
      <w:r w:rsidRPr="00D2146D">
        <w:rPr>
          <w:rFonts w:ascii="Arial" w:hAnsi="Arial" w:cs="Arial"/>
          <w:sz w:val="24"/>
          <w:szCs w:val="24"/>
        </w:rPr>
        <w:t>brownfields</w:t>
      </w:r>
      <w:proofErr w:type="spellEnd"/>
      <w:r w:rsidRPr="00D2146D">
        <w:rPr>
          <w:rFonts w:ascii="Arial" w:hAnsi="Arial" w:cs="Arial"/>
          <w:sz w:val="24"/>
          <w:szCs w:val="24"/>
        </w:rPr>
        <w:t xml:space="preserve">, rozšíření kontrolních a sankčních pravomocí v oblasti výkupu kovových odpadů, sociálně patologické jevy, kriminalita a drogy, podpora začlenění menšin, možnosti kontroly migrace sociálně deprivovaných osob a rodin, vč. diskuse nad možností/vhodností znovuzavedení institutu přechodného pobytu či jiné formy evidence reálného pobytu osob, kontrola ubytoven ze strany Policie ČR a dalších oprávněných orgánů, vč. kontrol daňových či zajištění dalšího fungování a financování projektu Asistent prevence kriminality a podpora preventivních opatření v rámci sociálně vyloučených lokalit. Závěry z jednání této Pracovní skupiny již řešila i vláda ČR. 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V rámci Strategie prevence kriminality v České republice na léta 2012 až 2015 byla prevence kriminality a zvýšení bezpečí v sociálně vyloučených lokalitách (dále jen „SVL“) také jednou z nejvýznamnějších priorit. Specifickým programem Ministerstva </w:t>
      </w:r>
      <w:r w:rsidRPr="00D2146D">
        <w:rPr>
          <w:rFonts w:ascii="Arial" w:hAnsi="Arial" w:cs="Arial"/>
          <w:sz w:val="24"/>
          <w:szCs w:val="24"/>
        </w:rPr>
        <w:lastRenderedPageBreak/>
        <w:t xml:space="preserve">vnitra, který přispěl ke zvyšování bezpečí v SVL, působí preventivně proti extremismu a motivuje občany k řešení svých problémů je </w:t>
      </w:r>
      <w:r w:rsidRPr="00D2146D">
        <w:rPr>
          <w:rFonts w:ascii="Arial" w:hAnsi="Arial" w:cs="Arial"/>
          <w:b/>
          <w:sz w:val="24"/>
          <w:szCs w:val="24"/>
        </w:rPr>
        <w:t xml:space="preserve">Program prevence kriminality </w:t>
      </w:r>
      <w:r w:rsidR="008B0EB6" w:rsidRPr="00D2146D">
        <w:rPr>
          <w:rFonts w:ascii="Arial" w:hAnsi="Arial" w:cs="Arial"/>
          <w:b/>
          <w:sz w:val="24"/>
          <w:szCs w:val="24"/>
        </w:rPr>
        <w:t>–</w:t>
      </w:r>
      <w:r w:rsidRPr="00D2146D">
        <w:rPr>
          <w:rFonts w:ascii="Arial" w:hAnsi="Arial" w:cs="Arial"/>
          <w:b/>
          <w:sz w:val="24"/>
          <w:szCs w:val="24"/>
        </w:rPr>
        <w:t xml:space="preserve"> Úsvit</w:t>
      </w:r>
      <w:r w:rsidRPr="00D2146D">
        <w:rPr>
          <w:rFonts w:ascii="Arial" w:hAnsi="Arial" w:cs="Arial"/>
          <w:sz w:val="24"/>
          <w:szCs w:val="24"/>
        </w:rPr>
        <w:t>.</w:t>
      </w:r>
      <w:r w:rsidR="00B12E1F" w:rsidRPr="00D2146D">
        <w:rPr>
          <w:rFonts w:ascii="Arial" w:hAnsi="Arial" w:cs="Arial"/>
          <w:sz w:val="24"/>
          <w:szCs w:val="24"/>
        </w:rPr>
        <w:t xml:space="preserve"> </w:t>
      </w:r>
      <w:r w:rsidRPr="00D2146D">
        <w:rPr>
          <w:rFonts w:ascii="Arial" w:hAnsi="Arial" w:cs="Arial"/>
          <w:sz w:val="24"/>
          <w:szCs w:val="24"/>
        </w:rPr>
        <w:t>MV pokrač</w:t>
      </w:r>
      <w:r w:rsidR="00B12E1F" w:rsidRPr="00D2146D">
        <w:rPr>
          <w:rFonts w:ascii="Arial" w:hAnsi="Arial" w:cs="Arial"/>
          <w:sz w:val="24"/>
          <w:szCs w:val="24"/>
        </w:rPr>
        <w:t xml:space="preserve">uje i v roce </w:t>
      </w:r>
      <w:r w:rsidRPr="00D2146D">
        <w:rPr>
          <w:rFonts w:ascii="Arial" w:hAnsi="Arial" w:cs="Arial"/>
          <w:sz w:val="24"/>
          <w:szCs w:val="24"/>
        </w:rPr>
        <w:t xml:space="preserve">2015 v jeho realizaci především za finanční podpory v rámci Programu prevence kriminality. </w:t>
      </w:r>
    </w:p>
    <w:p w:rsidR="00D600DB" w:rsidRPr="00D2146D" w:rsidRDefault="00D600DB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>Cíle programu Prevence kriminality a extremismu – Úsvit</w:t>
      </w:r>
      <w:r w:rsidRPr="00D2146D">
        <w:rPr>
          <w:rFonts w:ascii="Arial" w:hAnsi="Arial" w:cs="Arial"/>
          <w:sz w:val="24"/>
          <w:szCs w:val="24"/>
        </w:rPr>
        <w:t xml:space="preserve"> (dále jen „Program Úsvit“) z roku 2009 jsou stále aktuální:   </w:t>
      </w:r>
    </w:p>
    <w:p w:rsidR="00D600DB" w:rsidRPr="00D2146D" w:rsidRDefault="00D600DB" w:rsidP="00EB61B0">
      <w:pPr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2146D">
        <w:rPr>
          <w:rFonts w:ascii="Arial" w:hAnsi="Arial" w:cs="Arial"/>
          <w:b/>
          <w:bCs/>
          <w:sz w:val="24"/>
          <w:szCs w:val="24"/>
        </w:rPr>
        <w:t>výrazně zvýšit</w:t>
      </w:r>
      <w:r w:rsidRPr="00D2146D">
        <w:rPr>
          <w:rFonts w:ascii="Arial" w:hAnsi="Arial" w:cs="Arial"/>
          <w:bCs/>
          <w:sz w:val="24"/>
          <w:szCs w:val="24"/>
        </w:rPr>
        <w:t xml:space="preserve"> bezpečnost a veřejný pořádek v místech výskytu (anebo ohroženosti vzniku) sociálně vyloučených lokalit včetně posílení bezpečí cílových skupin a zvýšit důvěru občanů ve státní instituce a vymahatelnost práva;  </w:t>
      </w:r>
    </w:p>
    <w:p w:rsidR="00D600DB" w:rsidRPr="00D2146D" w:rsidRDefault="00D600DB" w:rsidP="00EB61B0">
      <w:pPr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2146D">
        <w:rPr>
          <w:rFonts w:ascii="Arial" w:hAnsi="Arial" w:cs="Arial"/>
          <w:bCs/>
          <w:sz w:val="24"/>
          <w:szCs w:val="24"/>
        </w:rPr>
        <w:t>na konkrétních opatřeních a výstupech</w:t>
      </w:r>
      <w:r w:rsidRPr="00D2146D">
        <w:rPr>
          <w:rFonts w:ascii="Arial" w:hAnsi="Arial" w:cs="Arial"/>
          <w:b/>
          <w:bCs/>
          <w:sz w:val="24"/>
          <w:szCs w:val="24"/>
        </w:rPr>
        <w:t xml:space="preserve"> ověřit</w:t>
      </w:r>
      <w:r w:rsidRPr="00D2146D">
        <w:rPr>
          <w:rFonts w:ascii="Arial" w:hAnsi="Arial" w:cs="Arial"/>
          <w:bCs/>
          <w:sz w:val="24"/>
          <w:szCs w:val="24"/>
        </w:rPr>
        <w:t xml:space="preserve">, že situace v konkrétních lokalitách je řešitelná a že jejich obyvatelé jsou nejen schopni, ale i ochotni se na cílených změnách podílet; </w:t>
      </w:r>
    </w:p>
    <w:p w:rsidR="00D600DB" w:rsidRPr="00D2146D" w:rsidRDefault="00D600DB" w:rsidP="00EB61B0">
      <w:pPr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2146D">
        <w:rPr>
          <w:rFonts w:ascii="Arial" w:hAnsi="Arial" w:cs="Arial"/>
          <w:b/>
          <w:bCs/>
          <w:sz w:val="24"/>
          <w:szCs w:val="24"/>
        </w:rPr>
        <w:t xml:space="preserve">aktivovat </w:t>
      </w:r>
      <w:r w:rsidRPr="00D2146D">
        <w:rPr>
          <w:rFonts w:ascii="Arial" w:hAnsi="Arial" w:cs="Arial"/>
          <w:bCs/>
          <w:sz w:val="24"/>
          <w:szCs w:val="24"/>
        </w:rPr>
        <w:t xml:space="preserve">účinnou a dlouhodobě efektivní spolupráci mezi státní správou, samosprávou a obyvateli vyloučených lokalit při zvládání konkrétní bezpečnostní situace v lokalitě; </w:t>
      </w:r>
    </w:p>
    <w:p w:rsidR="00D600DB" w:rsidRPr="00D2146D" w:rsidRDefault="00D600DB" w:rsidP="00EB61B0">
      <w:pPr>
        <w:numPr>
          <w:ilvl w:val="0"/>
          <w:numId w:val="5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Cs/>
          <w:sz w:val="24"/>
          <w:szCs w:val="24"/>
        </w:rPr>
        <w:t xml:space="preserve">ovlivňováním příčin a projevů společensky nežádoucího jednání jednotlivců, nebo skupin osob </w:t>
      </w:r>
      <w:r w:rsidRPr="00D2146D">
        <w:rPr>
          <w:rFonts w:ascii="Arial" w:hAnsi="Arial" w:cs="Arial"/>
          <w:b/>
          <w:bCs/>
          <w:sz w:val="24"/>
          <w:szCs w:val="24"/>
        </w:rPr>
        <w:t xml:space="preserve">minimalizovat </w:t>
      </w:r>
      <w:r w:rsidRPr="00D2146D">
        <w:rPr>
          <w:rFonts w:ascii="Arial" w:hAnsi="Arial" w:cs="Arial"/>
          <w:bCs/>
          <w:sz w:val="24"/>
          <w:szCs w:val="24"/>
        </w:rPr>
        <w:t>podporu části veřejnosti extremistickým stranám a hnutím, jejichž hlavním a častokrát jediným mediálním tématem je xenofobie a rasová nesnášenlivost.</w:t>
      </w:r>
    </w:p>
    <w:p w:rsidR="00B12E1F" w:rsidRPr="00D2146D" w:rsidRDefault="00B12E1F" w:rsidP="00EB61B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B12E1F" w:rsidRPr="00D2146D" w:rsidRDefault="00B12E1F" w:rsidP="00EB61B0">
      <w:pPr>
        <w:spacing w:after="24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>Projekt asistent prevence kriminality</w:t>
      </w:r>
    </w:p>
    <w:p w:rsidR="003553BE" w:rsidRPr="00D2146D" w:rsidRDefault="003553BE" w:rsidP="00EB61B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Nejúspěšnějším projektem se v rámci </w:t>
      </w:r>
      <w:r w:rsidR="00D600DB" w:rsidRPr="00D2146D">
        <w:rPr>
          <w:rFonts w:ascii="Arial" w:hAnsi="Arial" w:cs="Arial"/>
          <w:sz w:val="24"/>
          <w:szCs w:val="24"/>
        </w:rPr>
        <w:t>P</w:t>
      </w:r>
      <w:r w:rsidRPr="00D2146D">
        <w:rPr>
          <w:rFonts w:ascii="Arial" w:hAnsi="Arial" w:cs="Arial"/>
          <w:sz w:val="24"/>
          <w:szCs w:val="24"/>
        </w:rPr>
        <w:t>rogramu</w:t>
      </w:r>
      <w:r w:rsidR="00D600DB" w:rsidRPr="00D2146D">
        <w:rPr>
          <w:rFonts w:ascii="Arial" w:hAnsi="Arial" w:cs="Arial"/>
          <w:sz w:val="24"/>
          <w:szCs w:val="24"/>
        </w:rPr>
        <w:t xml:space="preserve"> – Úsvit</w:t>
      </w:r>
      <w:r w:rsidRPr="00D2146D">
        <w:rPr>
          <w:rFonts w:ascii="Arial" w:hAnsi="Arial" w:cs="Arial"/>
          <w:sz w:val="24"/>
          <w:szCs w:val="24"/>
        </w:rPr>
        <w:t xml:space="preserve"> stal </w:t>
      </w:r>
      <w:r w:rsidR="00D600DB" w:rsidRPr="00D2146D">
        <w:rPr>
          <w:rFonts w:ascii="Arial" w:hAnsi="Arial" w:cs="Arial"/>
          <w:sz w:val="24"/>
          <w:szCs w:val="24"/>
        </w:rPr>
        <w:t xml:space="preserve">dílčí projekt </w:t>
      </w:r>
      <w:r w:rsidRPr="00D2146D">
        <w:rPr>
          <w:rFonts w:ascii="Arial" w:hAnsi="Arial" w:cs="Arial"/>
          <w:b/>
          <w:sz w:val="24"/>
          <w:szCs w:val="24"/>
        </w:rPr>
        <w:t>Asistent prevence kriminality</w:t>
      </w:r>
      <w:r w:rsidRPr="00D2146D">
        <w:rPr>
          <w:rFonts w:ascii="Arial" w:hAnsi="Arial" w:cs="Arial"/>
          <w:sz w:val="24"/>
          <w:szCs w:val="24"/>
        </w:rPr>
        <w:t xml:space="preserve"> (dále jen „APK“), který od roku 2009 úspěšně realizuje MV v celé ČR. Cílem projektu je snížení počtu spáchaných trestných činů i přestupků (protiprávního jednání obecně) v SVL, zajištění vymahatelnosti práva, prevence sousedských sporů, bagatelní a latentní protiprávní činnosti, kterou Policie ČR a obecní policie v rámci sociálně vyloučených lokalit obtížně řeší, a změna negativního pohledu majoritní společnosti na osoby sociálně vyloučené.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Vybraný asistent je po základní profesní přípravě zaměstnán v rámci obecní policie obce a podílí se na zvýšení bezpečnosti, dodržování veřejného pořádku </w:t>
      </w:r>
      <w:r w:rsidRPr="00D2146D">
        <w:rPr>
          <w:rFonts w:ascii="Arial" w:hAnsi="Arial" w:cs="Arial"/>
          <w:sz w:val="24"/>
          <w:szCs w:val="24"/>
        </w:rPr>
        <w:lastRenderedPageBreak/>
        <w:t>a prosazování základních bezpečnostních standardů nejen v sociálně vyloučených lokalitách, ale v rámci celé obce.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APK je zaměstnancem samosprávy zařazeným v obecní policii ve smyslu zákona č. 553/1991 Sb., o obecní policii, ve znění pozdějších předpisů (není strážníkem ani čekatelem). Podílí se na prevenci kriminality v obci, přispívá k ochraně a bezpečnosti osob a majetku, předchází možnému protiprávnímu jednání svou přítomností a zejména svými komunikačními schopnostmi, vystupuje jako mediátor možných sousedských sporů, monitoruje dodržování čistoty veřejných prostranství, pomáhá ostatním občanům v sociálně vyloučené lokalitě. Při své činnosti je asistent řízen konkrétním strážníkem v roli mentora, se kterým úzce spolupracuje. Na úspěšnosti projektu se podílí také jednotlivá pracoviště Policie ČR v příslušných lokalitách, a to zejména v Ústeckém, Moravskoslezském, Karlovarském, Jihočeském, Pardubickém a Královehradeckém kraji.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Konkrétní asistenty vybírá odborná komise, která je složena ze zástupců samosprávy, obecní policie, Policie ČR a často také koordinátora (poradce) pro romské záležitosti (kraje, obce) či zástupce v lokalitě působících významných neziskových organizací a zástupce MV.</w:t>
      </w:r>
    </w:p>
    <w:p w:rsidR="00D600DB" w:rsidRPr="00D2146D" w:rsidRDefault="00D600DB" w:rsidP="00EB61B0">
      <w:p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 xml:space="preserve">K základním předpokladům pro úspěšnou činnost APK patří zejména: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 xml:space="preserve">seznámení </w:t>
      </w:r>
      <w:r w:rsidRPr="00D2146D">
        <w:rPr>
          <w:rFonts w:ascii="Arial" w:hAnsi="Arial" w:cs="Arial"/>
          <w:sz w:val="24"/>
          <w:szCs w:val="24"/>
        </w:rPr>
        <w:t>žadatelů s konkrétními podmínkami, definovanými v </w:t>
      </w:r>
      <w:r w:rsidRPr="00D2146D">
        <w:rPr>
          <w:rFonts w:ascii="Arial" w:hAnsi="Arial" w:cs="Arial"/>
          <w:sz w:val="24"/>
          <w:szCs w:val="24"/>
          <w:u w:val="single"/>
        </w:rPr>
        <w:t xml:space="preserve">Metodice výběru, přípravy a činnosti APK </w:t>
      </w:r>
      <w:r w:rsidRPr="00D2146D">
        <w:rPr>
          <w:rFonts w:ascii="Arial" w:hAnsi="Arial" w:cs="Arial"/>
          <w:sz w:val="24"/>
          <w:szCs w:val="24"/>
        </w:rPr>
        <w:t>(klíčová aktivita a výstup projektu ESF OP LZZ APK I.; k dispozici na vyžádání);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>výběr vhodného zájemce o práci APK</w:t>
      </w:r>
      <w:r w:rsidRPr="00D2146D">
        <w:rPr>
          <w:rFonts w:ascii="Arial" w:hAnsi="Arial" w:cs="Arial"/>
          <w:sz w:val="24"/>
          <w:szCs w:val="24"/>
        </w:rPr>
        <w:t xml:space="preserve"> – přednostně ze sociálně vyloučené lokality, který zná komunitu, není trestán nebo je trestán za neúmyslné trestné činy, není angažován v žádném „živém kriminálním případu“, není členem lichvářské nebo nátlakové (vlivové) skupiny, je ochoten se vzdělávat a má potenciál vzdělávat se (nejsou preferováni tzv. samozvaní vůdci a jedinci, kteří se neztotožňují s potřebou jít osobním příkladem v oblasti dodržování společenských norem a pravidel);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 xml:space="preserve">shoda </w:t>
      </w:r>
      <w:r w:rsidRPr="00D2146D">
        <w:rPr>
          <w:rFonts w:ascii="Arial" w:hAnsi="Arial" w:cs="Arial"/>
          <w:sz w:val="24"/>
          <w:szCs w:val="24"/>
        </w:rPr>
        <w:t xml:space="preserve">zástupců z řad Policie ČR, sociálního odboru města, městské policie a rovněž budoucího Mentora či romského poradce;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lastRenderedPageBreak/>
        <w:t>vzdělávání</w:t>
      </w:r>
      <w:r w:rsidRPr="00D2146D">
        <w:rPr>
          <w:rFonts w:ascii="Arial" w:hAnsi="Arial" w:cs="Arial"/>
          <w:sz w:val="24"/>
          <w:szCs w:val="24"/>
        </w:rPr>
        <w:t xml:space="preserve"> (</w:t>
      </w:r>
      <w:r w:rsidRPr="00D2146D">
        <w:rPr>
          <w:rFonts w:ascii="Arial" w:hAnsi="Arial" w:cs="Arial"/>
          <w:b/>
          <w:sz w:val="24"/>
          <w:szCs w:val="24"/>
        </w:rPr>
        <w:t xml:space="preserve">vstupní dvoudenní před nástupem do zaměstnání) a následné supervize </w:t>
      </w:r>
      <w:r w:rsidRPr="00D2146D">
        <w:rPr>
          <w:rFonts w:ascii="Arial" w:hAnsi="Arial" w:cs="Arial"/>
          <w:sz w:val="24"/>
          <w:szCs w:val="24"/>
        </w:rPr>
        <w:t xml:space="preserve">garantované a organizované prostřednictvím gestora projektu; 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>výběr mentora</w:t>
      </w:r>
      <w:r w:rsidRPr="00D2146D">
        <w:rPr>
          <w:rFonts w:ascii="Arial" w:hAnsi="Arial" w:cs="Arial"/>
          <w:sz w:val="24"/>
          <w:szCs w:val="24"/>
        </w:rPr>
        <w:t xml:space="preserve"> z řad nejzkušenějších strážníků obecní či městské policie, který APK přímo vede a garantuje jejich činnost na základě standardů absolvované profesní přípravy a následných supervizí;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 xml:space="preserve">definování </w:t>
      </w:r>
      <w:r w:rsidRPr="00D2146D">
        <w:rPr>
          <w:rFonts w:ascii="Arial" w:hAnsi="Arial" w:cs="Arial"/>
          <w:sz w:val="24"/>
          <w:szCs w:val="24"/>
        </w:rPr>
        <w:t xml:space="preserve">konkrétního obsahu činnosti APK, každodenní zadávání úkolů a jejich vyhodnocování ze strany Mentora a vedení obecní či městské policie; 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 xml:space="preserve">specifikace </w:t>
      </w:r>
      <w:r w:rsidRPr="00D2146D">
        <w:rPr>
          <w:rFonts w:ascii="Arial" w:hAnsi="Arial" w:cs="Arial"/>
          <w:sz w:val="24"/>
          <w:szCs w:val="24"/>
        </w:rPr>
        <w:t xml:space="preserve">pracovní doby tak, aby jejich výstupy byly co nejefektivnější včetně např. operativních potřeb a součinnosti s ostatními subjekty v oblasti prevence kriminality; 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>vytvoření</w:t>
      </w:r>
      <w:r w:rsidRPr="00D2146D">
        <w:rPr>
          <w:rFonts w:ascii="Arial" w:hAnsi="Arial" w:cs="Arial"/>
          <w:sz w:val="24"/>
          <w:szCs w:val="24"/>
        </w:rPr>
        <w:t xml:space="preserve"> interní dokumentace (podněty ke zjištěným událostem a návrhy řešení) vycházející ze závazných Metodických pokynů pro výběr, přípravu a činnost APK a specifikace obsahu činnosti v pracovní smlouvě; </w:t>
      </w:r>
    </w:p>
    <w:p w:rsidR="00D600DB" w:rsidRPr="00D2146D" w:rsidRDefault="00D600DB" w:rsidP="00EB61B0">
      <w:pPr>
        <w:numPr>
          <w:ilvl w:val="0"/>
          <w:numId w:val="6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 xml:space="preserve">průběžná </w:t>
      </w:r>
      <w:r w:rsidRPr="00D2146D">
        <w:rPr>
          <w:rFonts w:ascii="Arial" w:hAnsi="Arial" w:cs="Arial"/>
          <w:sz w:val="24"/>
          <w:szCs w:val="24"/>
        </w:rPr>
        <w:t>motivace APK a hodnocení splnění cíle a úkolů projektu mentory a garantem projektu.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Projekt APK lze vyhodnotit jako nejúčinnější preventivní projekt od roku 1996 (počátek dotačního titulu). Gestor projektu, dříve odbor prevence kriminality, nyní odbor bezpečnostní politiky a prevence kriminality MV ČR </w:t>
      </w:r>
      <w:r w:rsidRPr="00D2146D">
        <w:rPr>
          <w:rFonts w:ascii="Arial" w:hAnsi="Arial" w:cs="Arial"/>
          <w:b/>
          <w:sz w:val="24"/>
          <w:szCs w:val="24"/>
        </w:rPr>
        <w:t>každoročně organizuje</w:t>
      </w:r>
      <w:r w:rsidRPr="00D2146D">
        <w:rPr>
          <w:rFonts w:ascii="Arial" w:hAnsi="Arial" w:cs="Arial"/>
          <w:sz w:val="24"/>
          <w:szCs w:val="24"/>
        </w:rPr>
        <w:t xml:space="preserve"> spolu se semináři pro realizátory a žadatele projektu APK, především z řad samospráv a obecní či městské policie, také společné akce (tzv. </w:t>
      </w:r>
      <w:r w:rsidRPr="00D2146D">
        <w:rPr>
          <w:rFonts w:ascii="Arial" w:hAnsi="Arial" w:cs="Arial"/>
          <w:b/>
          <w:sz w:val="24"/>
          <w:szCs w:val="24"/>
        </w:rPr>
        <w:t>Kulaté stoly</w:t>
      </w:r>
      <w:r w:rsidRPr="00D2146D">
        <w:rPr>
          <w:rFonts w:ascii="Arial" w:hAnsi="Arial" w:cs="Arial"/>
          <w:sz w:val="24"/>
          <w:szCs w:val="24"/>
        </w:rPr>
        <w:t>) účastníků projektu APK, vybraných hostů a zástupců sdělovacích prostředků s cílem zobecnit dobrou praxi a povzbudit přítomné k následování příkladu úspěšných.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sz w:val="24"/>
          <w:szCs w:val="24"/>
        </w:rPr>
        <w:t xml:space="preserve">Úspěšnost projektu APK lze doložit i narůstajícím počtem APK v jednotlivých letech realizace projektu </w:t>
      </w:r>
      <w:r w:rsidRPr="00D2146D">
        <w:rPr>
          <w:rFonts w:ascii="Arial" w:hAnsi="Arial" w:cs="Arial"/>
          <w:sz w:val="24"/>
          <w:szCs w:val="24"/>
        </w:rPr>
        <w:t>(viz následující tabulka).</w:t>
      </w:r>
      <w:r w:rsidRPr="00D2146D">
        <w:rPr>
          <w:rFonts w:ascii="Arial" w:hAnsi="Arial" w:cs="Arial"/>
          <w:b/>
          <w:sz w:val="24"/>
          <w:szCs w:val="24"/>
        </w:rPr>
        <w:t xml:space="preserve"> </w:t>
      </w:r>
      <w:r w:rsidRPr="00D2146D">
        <w:rPr>
          <w:rFonts w:ascii="Arial" w:hAnsi="Arial" w:cs="Arial"/>
          <w:sz w:val="24"/>
          <w:szCs w:val="24"/>
        </w:rPr>
        <w:t xml:space="preserve">Z diskuse na seminářích, z každoročních vyhodnocení projektů zaslaných z realizujících měst a obcí a i z osobních poznatků pracovníků Ministerstva vnitra vyplynuly jednoznačně převažující kladné reakce na splnění cílů projektu a zároveň byly definovány přetrvávající rezervy. </w:t>
      </w:r>
    </w:p>
    <w:p w:rsidR="00D2146D" w:rsidRPr="00D2146D" w:rsidRDefault="00D2146D" w:rsidP="00EB61B0">
      <w:pPr>
        <w:spacing w:after="12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Kladné hodnocení:  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lastRenderedPageBreak/>
        <w:t xml:space="preserve">výraznou předností je využití dlouhodobě nezaměstnaných osob se znalostí specifik vyloučených lokalit a jejich příprava, zaškolení a zaměstnání na pozicích APK; 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působení APK snížilo riziko páchání trestné, přestupkové činnosti, projevy vandalismu a má podíl na zvýšení pocitu bezpečí občanů; 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APK přispěli k navázání kontaktu mezi obyvateli lokalit a strážníky; v mnoha případech došlo ke změně postojů dětí i jejich rodičů ke strážníkům a k respektování zákonných norem; 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na základě subjektivního hodnocení strážníků lze konstatovat, že dochází k postupné změně náhledu na sociálně slabou komunitu, žijící v SVL a romskou komunitu jako na skupinu ryze problémovou;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objektivně dochází ke snížení počtu oznámení a stížností na vybrané přestupky zejména proti veřejnému pořádku, jejichž pachateli byli v hojné míře právě příslušníci této komunity; došlo zároveň ke zvýšení objasněnosti různých přestupků, a to i na základě místní a osobní znalosti APK, kteří jsou obyvateli lokality pozitivně přijímáni a na které se svými problémy obracejí (a to jak příslušníci romské menšiny, tak i příslušníci majority);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téměř všichni APK se ztotožnili s rolí „ochránce zákona a spolupracovníka městské policie“; pociťují, že obyvatelé lokality je vnímají pozitivně a s důvěrou se na ně obracejí, a že v sestavě strážníků jsou APK přijímáni jako přínos pro výkon jejich služby;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z pohledu městské policie je pozice APK účinnou a efektivní možností, jak „nerepresivním způsobem“ usměrnit chování obyvatel nejen sociálně vyloučené lokality; tento způsob se zdá efektivnější než rutinní stereotypy ze strany strážníků či policie, které jsou vnímány zvláště nepřizpůsobivými osobami a romským etnikem jako diskriminační nebo represivní;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obyvatelé lokalit vnímají APK jako součást systému bezpečnosti; důkazem důvěry obyvatel v asistenty je fakt, že se na ně obracejí s žádostmi o řešení jejich problémů (nejčastěji vyplývající ze sousedských vztahů);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veřejnost dále kladně hodnotí zodpovědný přístup APK k jejich získané práci a jejich vliv na snížení negativních jevů v sociálně vyloučených lokalitách;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lastRenderedPageBreak/>
        <w:t xml:space="preserve">úspěch projektu je znásoben vytvořením návazných preventivních programů a zakomponováním činnosti APK do strategických a rozvojových dokumentů obce (integrace, prevence, rozvoj …) a do pracovních skupin; </w:t>
      </w:r>
    </w:p>
    <w:p w:rsidR="00D2146D" w:rsidRPr="00D2146D" w:rsidRDefault="00D2146D" w:rsidP="00EB61B0">
      <w:pPr>
        <w:numPr>
          <w:ilvl w:val="0"/>
          <w:numId w:val="7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k širšímu využití APK je možné využít potenciál pracovní skupiny a zadávat jim poté komplexněji formulované úkoly.</w:t>
      </w:r>
    </w:p>
    <w:p w:rsidR="00D2146D" w:rsidRPr="00D2146D" w:rsidRDefault="00D2146D" w:rsidP="00EB61B0">
      <w:pPr>
        <w:spacing w:after="120" w:line="360" w:lineRule="auto"/>
        <w:ind w:left="283"/>
        <w:jc w:val="both"/>
        <w:rPr>
          <w:rFonts w:ascii="Arial" w:hAnsi="Arial" w:cs="Arial"/>
          <w:sz w:val="24"/>
          <w:szCs w:val="24"/>
        </w:rPr>
      </w:pP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K problémovým místům realizace projektu v některých lokalitách APK patří: 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samotný výběr vhodného kandidáta na pozici APK v lokalitě či městě, kde nepracuje žádná nestátní nezisková organizace se znalostí problematiky sociálně vyloučené lokality;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APK se nepodařilo ve všech lokalitách navázat očekávané vztahy v sociálně vyloučených lokalitách (nejen v místní romské komunitě), které by jim pomohly do ní hlouběji „proniknout“ a spolupodílet se na odstraňování bariér a řešení aktuálních výzev;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ne vždy se daří navázat vztahy s občany ve všech  lokalitách (nejčastěji z důvodu nezájmu těchto obyvatel) a zapojit je do realizace aktuálních otázek, zvýšení bezpečnosti a veřejného pořádku (tento úkol byl nereálný zvláště u mladých APK především z důvodu nedostatku jejich životních zkušeností a „respektu vůči starším“);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při řešení sporů nebo problémů, ve kterých jsou zapojeni rodinní příslušníci APK, je pro ně obtížné zachovat nestrannost a objektivitu; 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v ojedinělých případech nedostatečné konkrétní zadání úkolů pro APK, absence přímého vedení a důsledného vyhodnocování činnosti APK ze strany obecní policie je přímým odrazem připravenosti, kompetencí vedení a uměním možného Mentora;  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neochota resp. nedostatečná motivace APK k sebevzdělávání, doplnění formálního stupně vzdělání, které by jim otevřelo cestu k jiným pracovním pozicím (např. strážníka městské policie) i přestože doplnění vzdělání nebyl primární cíl projektu; </w:t>
      </w:r>
    </w:p>
    <w:p w:rsidR="00D2146D" w:rsidRPr="00D2146D" w:rsidRDefault="00D2146D" w:rsidP="00EB61B0">
      <w:pPr>
        <w:pStyle w:val="Odstavecseseznamem"/>
        <w:numPr>
          <w:ilvl w:val="0"/>
          <w:numId w:val="8"/>
        </w:numPr>
        <w:spacing w:after="12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lastRenderedPageBreak/>
        <w:t xml:space="preserve">není zajištěno víceleté financování z národních zdrojů. To způsobuje nejistotu a demotivaci současných APK; 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média v případech zveřejňují účelové a zkreslené informace o působení APK; prohlubují a jitří předsudky majority vůči minoritám a obecně sociálně znevýhodněným;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přetrvává despekt a projevy rasismu a xenofobie některých strážníků k APK; individuální práce s těmito jednotlivci je dlouhodobou záležitostí (rozvázání pracovního poměru situaci neřeší); </w:t>
      </w:r>
    </w:p>
    <w:p w:rsidR="00D2146D" w:rsidRPr="00D2146D" w:rsidRDefault="00D2146D" w:rsidP="00EB61B0">
      <w:pPr>
        <w:numPr>
          <w:ilvl w:val="0"/>
          <w:numId w:val="8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obtížné umisťování bývalých APK na volný trh práce (i těch ověřených, vyškolených a s praxí u městské policie) z důvodu rasistických předsudků a negativních zkušeností potenciálních zaměstnavatelů.      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Všechny problémové oblasti postupně řešíme se zainteresovanými obcemi či s dalšími subjekty. Smyslem je problémům co nejúčinněji předcházet či v případě jejich výskytu pomoci obcím s řešením. V současné době dále také intenzivně řešíme možnost dalšího financování projektu APK (viz </w:t>
      </w:r>
      <w:r w:rsidR="00EB61B0">
        <w:rPr>
          <w:rFonts w:ascii="Arial" w:hAnsi="Arial" w:cs="Arial"/>
          <w:sz w:val="24"/>
          <w:szCs w:val="24"/>
        </w:rPr>
        <w:t>dále</w:t>
      </w:r>
      <w:r w:rsidRPr="00D2146D">
        <w:rPr>
          <w:rFonts w:ascii="Arial" w:hAnsi="Arial" w:cs="Arial"/>
          <w:sz w:val="24"/>
          <w:szCs w:val="24"/>
        </w:rPr>
        <w:t xml:space="preserve">). </w:t>
      </w:r>
    </w:p>
    <w:p w:rsidR="003553BE" w:rsidRPr="00D2146D" w:rsidRDefault="003553BE" w:rsidP="00EB61B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O úspěchu projektu svědčí i celková čísla o jejich využívání. Po pilotní realizaci projektu v roce 2009 bylo již v roce 2010 v rámci ČR 38 APK působících v 10 obcích, </w:t>
      </w:r>
      <w:r w:rsidRPr="00D2146D">
        <w:rPr>
          <w:rFonts w:ascii="Arial" w:hAnsi="Arial" w:cs="Arial"/>
          <w:b/>
          <w:sz w:val="24"/>
          <w:szCs w:val="24"/>
        </w:rPr>
        <w:t>v roce 2015 již působí v 58 obcích v rámci celé ČR 175 asistentů prevence kriminality</w:t>
      </w:r>
      <w:r w:rsidRPr="00D2146D">
        <w:rPr>
          <w:rFonts w:ascii="Arial" w:hAnsi="Arial" w:cs="Arial"/>
          <w:sz w:val="24"/>
          <w:szCs w:val="24"/>
        </w:rPr>
        <w:t xml:space="preserve"> podpořených</w:t>
      </w:r>
      <w:r w:rsidRPr="00D2146D">
        <w:rPr>
          <w:rFonts w:ascii="Arial" w:hAnsi="Arial" w:cs="Arial"/>
          <w:b/>
          <w:sz w:val="24"/>
          <w:szCs w:val="24"/>
        </w:rPr>
        <w:t xml:space="preserve"> </w:t>
      </w:r>
      <w:r w:rsidRPr="00D2146D">
        <w:rPr>
          <w:rFonts w:ascii="Arial" w:hAnsi="Arial" w:cs="Arial"/>
          <w:sz w:val="24"/>
          <w:szCs w:val="24"/>
        </w:rPr>
        <w:t>z rozpočtu MV v rámci Programu prevence kriminality.</w:t>
      </w:r>
    </w:p>
    <w:p w:rsidR="003553BE" w:rsidRPr="00D2146D" w:rsidRDefault="003553BE" w:rsidP="00EB61B0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lang w:eastAsia="cs-CZ"/>
        </w:rPr>
      </w:pPr>
      <w:r w:rsidRPr="00D2146D">
        <w:rPr>
          <w:rFonts w:ascii="Arial" w:hAnsi="Arial" w:cs="Arial"/>
          <w:b/>
          <w:sz w:val="24"/>
          <w:szCs w:val="24"/>
          <w:lang w:eastAsia="cs-CZ"/>
        </w:rPr>
        <w:t>Tabulka počtu podpořených dílčích projektů prevence kriminality Asistent prevence kriminality v letech 2010 – 2015 a celková výše přiznaných finančních dotací z Programu prevence kriminality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2970"/>
        <w:gridCol w:w="1816"/>
        <w:gridCol w:w="1701"/>
        <w:gridCol w:w="2801"/>
      </w:tblGrid>
      <w:tr w:rsidR="003553BE" w:rsidRPr="00D2146D" w:rsidTr="004057F9">
        <w:tc>
          <w:tcPr>
            <w:tcW w:w="2970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b/>
                <w:sz w:val="24"/>
                <w:szCs w:val="24"/>
                <w:lang w:eastAsia="cs-CZ"/>
              </w:rPr>
              <w:t>Rok</w:t>
            </w:r>
          </w:p>
        </w:tc>
        <w:tc>
          <w:tcPr>
            <w:tcW w:w="1816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b/>
                <w:sz w:val="24"/>
                <w:szCs w:val="24"/>
                <w:lang w:eastAsia="cs-CZ"/>
              </w:rPr>
              <w:t>Počet podpořených obcí</w:t>
            </w:r>
          </w:p>
        </w:tc>
        <w:tc>
          <w:tcPr>
            <w:tcW w:w="1701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b/>
                <w:sz w:val="24"/>
                <w:szCs w:val="24"/>
                <w:lang w:eastAsia="cs-CZ"/>
              </w:rPr>
              <w:t>Počet APK**</w:t>
            </w:r>
          </w:p>
        </w:tc>
        <w:tc>
          <w:tcPr>
            <w:tcW w:w="2801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b/>
                <w:sz w:val="24"/>
                <w:szCs w:val="24"/>
                <w:lang w:eastAsia="cs-CZ"/>
              </w:rPr>
              <w:t>Celková výše přiznané dotace</w:t>
            </w:r>
          </w:p>
        </w:tc>
      </w:tr>
      <w:tr w:rsidR="003553BE" w:rsidRPr="00D2146D" w:rsidTr="004057F9">
        <w:tc>
          <w:tcPr>
            <w:tcW w:w="2970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2010</w:t>
            </w:r>
          </w:p>
        </w:tc>
        <w:tc>
          <w:tcPr>
            <w:tcW w:w="1816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10</w:t>
            </w:r>
          </w:p>
        </w:tc>
        <w:tc>
          <w:tcPr>
            <w:tcW w:w="1701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38</w:t>
            </w:r>
          </w:p>
        </w:tc>
        <w:tc>
          <w:tcPr>
            <w:tcW w:w="2801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3 876 000 Kč</w:t>
            </w:r>
          </w:p>
        </w:tc>
      </w:tr>
      <w:tr w:rsidR="003553BE" w:rsidRPr="00D2146D" w:rsidTr="004057F9">
        <w:tc>
          <w:tcPr>
            <w:tcW w:w="2970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2011</w:t>
            </w:r>
          </w:p>
        </w:tc>
        <w:tc>
          <w:tcPr>
            <w:tcW w:w="1816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16</w:t>
            </w:r>
          </w:p>
        </w:tc>
        <w:tc>
          <w:tcPr>
            <w:tcW w:w="1701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104</w:t>
            </w:r>
          </w:p>
        </w:tc>
        <w:tc>
          <w:tcPr>
            <w:tcW w:w="2801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3 423 000 Kč</w:t>
            </w:r>
          </w:p>
        </w:tc>
      </w:tr>
      <w:tr w:rsidR="003553BE" w:rsidRPr="00D2146D" w:rsidTr="004057F9">
        <w:tc>
          <w:tcPr>
            <w:tcW w:w="2970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2012</w:t>
            </w:r>
          </w:p>
        </w:tc>
        <w:tc>
          <w:tcPr>
            <w:tcW w:w="1816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21*</w:t>
            </w:r>
          </w:p>
        </w:tc>
        <w:tc>
          <w:tcPr>
            <w:tcW w:w="1701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37</w:t>
            </w:r>
          </w:p>
        </w:tc>
        <w:tc>
          <w:tcPr>
            <w:tcW w:w="2801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5 328 000 Kč</w:t>
            </w:r>
          </w:p>
        </w:tc>
      </w:tr>
      <w:tr w:rsidR="003553BE" w:rsidRPr="00D2146D" w:rsidTr="004057F9">
        <w:tc>
          <w:tcPr>
            <w:tcW w:w="2970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2013</w:t>
            </w:r>
          </w:p>
        </w:tc>
        <w:tc>
          <w:tcPr>
            <w:tcW w:w="1816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38*</w:t>
            </w:r>
          </w:p>
        </w:tc>
        <w:tc>
          <w:tcPr>
            <w:tcW w:w="1701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90</w:t>
            </w:r>
          </w:p>
        </w:tc>
        <w:tc>
          <w:tcPr>
            <w:tcW w:w="2801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13 360 000 Kč</w:t>
            </w:r>
          </w:p>
        </w:tc>
      </w:tr>
      <w:tr w:rsidR="003553BE" w:rsidRPr="00D2146D" w:rsidTr="004057F9">
        <w:tc>
          <w:tcPr>
            <w:tcW w:w="2970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lastRenderedPageBreak/>
              <w:t>2014</w:t>
            </w:r>
          </w:p>
        </w:tc>
        <w:tc>
          <w:tcPr>
            <w:tcW w:w="1816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64*</w:t>
            </w:r>
          </w:p>
        </w:tc>
        <w:tc>
          <w:tcPr>
            <w:tcW w:w="1701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127</w:t>
            </w:r>
          </w:p>
        </w:tc>
        <w:tc>
          <w:tcPr>
            <w:tcW w:w="2801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17 644 000 Kč</w:t>
            </w:r>
          </w:p>
        </w:tc>
      </w:tr>
      <w:tr w:rsidR="003553BE" w:rsidRPr="00D2146D" w:rsidTr="004057F9">
        <w:tc>
          <w:tcPr>
            <w:tcW w:w="2970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2015</w:t>
            </w:r>
          </w:p>
        </w:tc>
        <w:tc>
          <w:tcPr>
            <w:tcW w:w="1816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58*</w:t>
            </w:r>
          </w:p>
        </w:tc>
        <w:tc>
          <w:tcPr>
            <w:tcW w:w="1701" w:type="dxa"/>
          </w:tcPr>
          <w:p w:rsidR="003553BE" w:rsidRPr="00D2146D" w:rsidRDefault="003553BE" w:rsidP="00EB61B0">
            <w:pPr>
              <w:spacing w:after="120" w:line="360" w:lineRule="auto"/>
              <w:jc w:val="center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175</w:t>
            </w:r>
          </w:p>
        </w:tc>
        <w:tc>
          <w:tcPr>
            <w:tcW w:w="2801" w:type="dxa"/>
          </w:tcPr>
          <w:p w:rsidR="003553BE" w:rsidRPr="00D2146D" w:rsidRDefault="003553BE" w:rsidP="00EB61B0">
            <w:pPr>
              <w:spacing w:after="120" w:line="360" w:lineRule="auto"/>
              <w:rPr>
                <w:rFonts w:ascii="Arial" w:hAnsi="Arial" w:cs="Arial"/>
                <w:sz w:val="24"/>
                <w:szCs w:val="24"/>
                <w:lang w:eastAsia="cs-CZ"/>
              </w:rPr>
            </w:pPr>
            <w:r w:rsidRPr="00D2146D">
              <w:rPr>
                <w:rFonts w:ascii="Arial" w:hAnsi="Arial" w:cs="Arial"/>
                <w:sz w:val="24"/>
                <w:szCs w:val="24"/>
                <w:lang w:eastAsia="cs-CZ"/>
              </w:rPr>
              <w:t>22 656 000 Kč</w:t>
            </w:r>
          </w:p>
        </w:tc>
      </w:tr>
    </w:tbl>
    <w:p w:rsidR="003553BE" w:rsidRPr="00D2146D" w:rsidRDefault="003553BE" w:rsidP="00EB61B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i/>
          <w:color w:val="FF0000"/>
          <w:spacing w:val="8"/>
          <w:sz w:val="24"/>
          <w:szCs w:val="24"/>
          <w:lang w:eastAsia="cs-CZ"/>
        </w:rPr>
      </w:pPr>
      <w:r w:rsidRPr="00D2146D">
        <w:rPr>
          <w:rFonts w:ascii="Arial" w:hAnsi="Arial" w:cs="Arial"/>
          <w:i/>
          <w:sz w:val="24"/>
          <w:szCs w:val="24"/>
          <w:lang w:eastAsia="cs-CZ"/>
        </w:rPr>
        <w:t>Pozn.: u počtu podpořených obcí označených * je započítána pouze dotace z Programu prevence kriminality bez evropských projektů; u počtu APK ** jsou počítáni APK pouze z národních dotací (tyto počty však nelze s počty APK podpořených z ESF OP LZZ sčítat, protože někteří APK jsou v jednom roce podpořeni jak z ESF OP LZZ, tak z Programu prevence kriminality, např. když projekt ESF OP LZZ netrvá celý kalendářní rok).</w:t>
      </w:r>
    </w:p>
    <w:p w:rsidR="003553BE" w:rsidRPr="00D2146D" w:rsidRDefault="003553BE" w:rsidP="00EB61B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Projekt APK je podporován v současné době </w:t>
      </w:r>
      <w:r w:rsidRPr="00D2146D">
        <w:rPr>
          <w:rFonts w:ascii="Arial" w:hAnsi="Arial" w:cs="Arial"/>
          <w:b/>
          <w:sz w:val="24"/>
          <w:szCs w:val="24"/>
        </w:rPr>
        <w:t>ze dvou finančních zdrojů</w:t>
      </w:r>
      <w:r w:rsidRPr="00D2146D">
        <w:rPr>
          <w:rFonts w:ascii="Arial" w:hAnsi="Arial" w:cs="Arial"/>
          <w:sz w:val="24"/>
          <w:szCs w:val="24"/>
        </w:rPr>
        <w:t>. Prvním je státní rozpočet, kapitola Ministerstvo vnitra, státní účelová dotace v rámci Programu prevence kriminality 2015, druhým zdrojem je Evropský sociální fond, Operační program lidské zdroje a zaměstnanost. V rámci projektu ESF OP LZZ „Asistent prevence kriminality II.“ (CZ.1.04/3.3.00/C5.00001) je činnost rozšířena do 20 obcí</w:t>
      </w:r>
      <w:r w:rsidRPr="00D2146D">
        <w:rPr>
          <w:rFonts w:ascii="Arial" w:hAnsi="Arial" w:cs="Arial"/>
          <w:sz w:val="24"/>
          <w:szCs w:val="24"/>
          <w:vertAlign w:val="superscript"/>
        </w:rPr>
        <w:footnoteReference w:id="1"/>
      </w:r>
      <w:r w:rsidRPr="00D2146D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Pr="00D2146D">
        <w:rPr>
          <w:rFonts w:ascii="Arial" w:hAnsi="Arial" w:cs="Arial"/>
          <w:sz w:val="24"/>
          <w:szCs w:val="24"/>
        </w:rPr>
        <w:t>celé ČR a je v něm zaměstnáno 75 osob na pozici APK. Tento projekt bude ukončen k 3</w:t>
      </w:r>
      <w:r w:rsidR="00B12E1F" w:rsidRPr="00D2146D">
        <w:rPr>
          <w:rFonts w:ascii="Arial" w:hAnsi="Arial" w:cs="Arial"/>
          <w:sz w:val="24"/>
          <w:szCs w:val="24"/>
        </w:rPr>
        <w:t>0</w:t>
      </w:r>
      <w:r w:rsidRPr="00D2146D">
        <w:rPr>
          <w:rFonts w:ascii="Arial" w:hAnsi="Arial" w:cs="Arial"/>
          <w:sz w:val="24"/>
          <w:szCs w:val="24"/>
        </w:rPr>
        <w:t>. 1</w:t>
      </w:r>
      <w:r w:rsidR="00B12E1F" w:rsidRPr="00D2146D">
        <w:rPr>
          <w:rFonts w:ascii="Arial" w:hAnsi="Arial" w:cs="Arial"/>
          <w:sz w:val="24"/>
          <w:szCs w:val="24"/>
        </w:rPr>
        <w:t>1</w:t>
      </w:r>
      <w:r w:rsidRPr="00D2146D">
        <w:rPr>
          <w:rFonts w:ascii="Arial" w:hAnsi="Arial" w:cs="Arial"/>
          <w:sz w:val="24"/>
          <w:szCs w:val="24"/>
        </w:rPr>
        <w:t xml:space="preserve">. 2015 (celkový počet APK podpořených z obou zdrojů však nelze sčítat, naprostá většina z těch, kteří jsou podpořeni z ESF OP LZZ, budou po zbylou část roku 2015, kdy už nebude poskytována tato podpora, působit v rámci dotačního titulu MV). Tříletý projekt ESF OPP LZZ „Asistent prevence kriminality“ (CZ 1.04/ 3.3.00/61.00003), kdy působilo v 11 lokalitách 50 APK, byl úspěšně ukončen ke dni 30. 6. 2014. </w:t>
      </w:r>
    </w:p>
    <w:p w:rsidR="003553BE" w:rsidRPr="00D2146D" w:rsidRDefault="003553BE" w:rsidP="00EB61B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Další asistenti pak působí v rámci ČR i z jiných zdrojů, než jsou prostředky zajišťované Ministerstvem vnitra (např. z podpory úřadů práce, z vlastních rozpočtů obcí).</w:t>
      </w:r>
    </w:p>
    <w:p w:rsidR="003553BE" w:rsidRPr="00D2146D" w:rsidRDefault="003553BE" w:rsidP="00EB61B0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V roce 2014 byla vytvořena obsáhlá </w:t>
      </w:r>
      <w:r w:rsidRPr="00D2146D">
        <w:rPr>
          <w:rFonts w:ascii="Arial" w:hAnsi="Arial" w:cs="Arial"/>
          <w:b/>
          <w:sz w:val="24"/>
          <w:szCs w:val="24"/>
        </w:rPr>
        <w:t>„Metodika výběru, přípravy a činnosti asistenta prevence kriminality“</w:t>
      </w:r>
      <w:r w:rsidRPr="00D2146D">
        <w:rPr>
          <w:rFonts w:ascii="Arial" w:hAnsi="Arial" w:cs="Arial"/>
          <w:sz w:val="24"/>
          <w:szCs w:val="24"/>
        </w:rPr>
        <w:t>, která je v redukované podobě zveřejněna na internetu MV</w:t>
      </w:r>
      <w:r w:rsidRPr="00D2146D">
        <w:rPr>
          <w:rStyle w:val="Znakapoznpodarou"/>
          <w:rFonts w:ascii="Arial" w:hAnsi="Arial"/>
          <w:sz w:val="24"/>
          <w:szCs w:val="24"/>
        </w:rPr>
        <w:footnoteReference w:id="2"/>
      </w:r>
      <w:r w:rsidRPr="00D2146D">
        <w:rPr>
          <w:rFonts w:ascii="Arial" w:hAnsi="Arial" w:cs="Arial"/>
          <w:sz w:val="24"/>
          <w:szCs w:val="24"/>
        </w:rPr>
        <w:t xml:space="preserve">. 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lastRenderedPageBreak/>
        <w:t xml:space="preserve">Jak již bylo konstatováno výše, v problémových místech realizace projektu APK, není zatím dostatečně zajištěno víceleté financování z národních zdrojů, což způsobuje určitou nejistotu a demotivaci vlastních APK.  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Protože i během roku 2015 zaznamenáváme dotazy a množící se zájem o možnost podpory APK v nových SVL, lze předpokládat, že obce budou dál žádat o dotaci na financování APK.   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trike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Zvláště v závěru každého projektu je tato otázka aktuální, a to nejen proto, že města nemají dostatek finančních prostředků pro přijetí úspěšných APK do pracovního poměru na dobu neurčitou a ukončením činnosti APK v lokalitách se situace za krátký čas dostává opět do „starých kolejí.“ </w:t>
      </w:r>
      <w:r w:rsidRPr="00D2146D">
        <w:rPr>
          <w:rFonts w:ascii="Arial" w:hAnsi="Arial" w:cs="Arial"/>
          <w:strike/>
          <w:sz w:val="24"/>
          <w:szCs w:val="24"/>
        </w:rPr>
        <w:t xml:space="preserve"> 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V roce 2015 začalo MV vyjednávat </w:t>
      </w:r>
      <w:r w:rsidRPr="00D2146D">
        <w:rPr>
          <w:rFonts w:ascii="Arial" w:hAnsi="Arial" w:cs="Arial"/>
          <w:b/>
          <w:sz w:val="24"/>
          <w:szCs w:val="24"/>
        </w:rPr>
        <w:t>financování APK i z dalších zdrojů</w:t>
      </w:r>
      <w:r w:rsidRPr="00D2146D">
        <w:rPr>
          <w:rFonts w:ascii="Arial" w:hAnsi="Arial" w:cs="Arial"/>
          <w:sz w:val="24"/>
          <w:szCs w:val="24"/>
        </w:rPr>
        <w:t xml:space="preserve">, neboť v tomto roce dotace z Programu prevence kriminality MV na tento projekt dosáhly více než 22,6 mil. Kč, což již začíná vytvářet překážku pro rozvoj dalších prospěšných projektů prevence kriminality v rámci celé ČR (např. projekt Domovník – </w:t>
      </w:r>
      <w:proofErr w:type="spellStart"/>
      <w:r w:rsidRPr="00D2146D">
        <w:rPr>
          <w:rFonts w:ascii="Arial" w:hAnsi="Arial" w:cs="Arial"/>
          <w:sz w:val="24"/>
          <w:szCs w:val="24"/>
        </w:rPr>
        <w:t>preventista</w:t>
      </w:r>
      <w:proofErr w:type="spellEnd"/>
      <w:r w:rsidRPr="00D2146D">
        <w:rPr>
          <w:rFonts w:ascii="Arial" w:hAnsi="Arial" w:cs="Arial"/>
          <w:sz w:val="24"/>
          <w:szCs w:val="24"/>
        </w:rPr>
        <w:t xml:space="preserve">, který má obdobný potenciál a ohlas v území, jako projekt APK). Proto intenzivně jednáme o využití dalších dostupných prostředků na realizaci a další rozšiřování projektu APK, a to z následujících zdrojů: </w:t>
      </w:r>
    </w:p>
    <w:p w:rsidR="00D2146D" w:rsidRPr="00D2146D" w:rsidRDefault="00D2146D" w:rsidP="00EB61B0">
      <w:pPr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bCs/>
          <w:sz w:val="24"/>
          <w:szCs w:val="24"/>
        </w:rPr>
        <w:t xml:space="preserve">Státní rozpočet Ministerstva vnitra </w:t>
      </w:r>
      <w:r w:rsidRPr="00D2146D">
        <w:rPr>
          <w:rFonts w:ascii="Arial" w:hAnsi="Arial" w:cs="Arial"/>
          <w:sz w:val="24"/>
          <w:szCs w:val="24"/>
        </w:rPr>
        <w:t>– nová Strategie prevence kriminality v ČR na léta 2016 až 2020 (jednou z priorit bude zajištění bezpečí v sociálně vyloučených lokalitách) s podporou projektu Asistent prevence kriminality v obcích</w:t>
      </w:r>
      <w:bookmarkStart w:id="0" w:name="_GoBack"/>
      <w:bookmarkEnd w:id="0"/>
      <w:r w:rsidRPr="00D2146D">
        <w:rPr>
          <w:rFonts w:ascii="Arial" w:hAnsi="Arial" w:cs="Arial"/>
          <w:sz w:val="24"/>
          <w:szCs w:val="24"/>
        </w:rPr>
        <w:t>;</w:t>
      </w:r>
    </w:p>
    <w:p w:rsidR="00D2146D" w:rsidRPr="00D2146D" w:rsidRDefault="00D2146D" w:rsidP="00EB61B0">
      <w:pPr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bCs/>
          <w:sz w:val="24"/>
          <w:szCs w:val="24"/>
        </w:rPr>
        <w:t>Evropský strukturální fond –</w:t>
      </w:r>
      <w:r w:rsidRPr="00D2146D">
        <w:rPr>
          <w:rFonts w:ascii="Arial" w:hAnsi="Arial" w:cs="Arial"/>
          <w:sz w:val="24"/>
          <w:szCs w:val="24"/>
        </w:rPr>
        <w:t xml:space="preserve"> obce by mohly žádat o dotace na podporu projektu z Operačního programu Zaměstnanost. Výzvy budou zaměřené na podporu zaměstnanosti, sociální integraci nebo koordinovaný přístup obcí k sociálnímu začleňování; </w:t>
      </w:r>
    </w:p>
    <w:p w:rsidR="00D2146D" w:rsidRPr="00D2146D" w:rsidRDefault="00D2146D" w:rsidP="00EB61B0">
      <w:pPr>
        <w:numPr>
          <w:ilvl w:val="0"/>
          <w:numId w:val="9"/>
        </w:num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b/>
          <w:bCs/>
          <w:sz w:val="24"/>
          <w:szCs w:val="24"/>
        </w:rPr>
        <w:t xml:space="preserve">Zdroje Úřadu práce ČR (státní rozpočet i dotace EU) </w:t>
      </w:r>
      <w:r w:rsidRPr="00D2146D">
        <w:rPr>
          <w:rFonts w:ascii="Arial" w:hAnsi="Arial" w:cs="Arial"/>
          <w:sz w:val="24"/>
          <w:szCs w:val="24"/>
        </w:rPr>
        <w:t xml:space="preserve">– obce by mohly mít možnost zaměstnat APK v režimu veřejně prospěšných prací s možností uzavírat smlouvy až na 24 měsíců. </w:t>
      </w:r>
    </w:p>
    <w:p w:rsidR="00D2146D" w:rsidRPr="00D2146D" w:rsidRDefault="00D2146D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 xml:space="preserve">Při možném využití výše jmenovaných zdrojů bude vždy stanovena podmínka postupu podle schválené </w:t>
      </w:r>
      <w:r w:rsidRPr="00D2146D">
        <w:rPr>
          <w:rFonts w:ascii="Arial" w:hAnsi="Arial" w:cs="Arial"/>
          <w:b/>
          <w:sz w:val="24"/>
          <w:szCs w:val="24"/>
        </w:rPr>
        <w:t>„Metodiky výběru, přípravy a činnosti asistentů prevence kriminality“</w:t>
      </w:r>
      <w:r w:rsidRPr="00D2146D">
        <w:rPr>
          <w:rFonts w:ascii="Arial" w:hAnsi="Arial" w:cs="Arial"/>
          <w:sz w:val="24"/>
          <w:szCs w:val="24"/>
        </w:rPr>
        <w:t xml:space="preserve"> a metodického vedení gestora projektu (OBPPK MV ČR).</w:t>
      </w:r>
    </w:p>
    <w:p w:rsidR="00D2146D" w:rsidRPr="00D2146D" w:rsidRDefault="00D2146D" w:rsidP="00EB61B0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lastRenderedPageBreak/>
        <w:t>Pokud by některý z výše uvedených zdrojů nebyl pro financování APK využitelný či by ani všechny tyto zdroje nepostačovaly k naplnění poptávky obcí po APK, budeme i nadále hledat cesty, jak posílit rozpočet Ministerstva vnitra v této oblasti. Pro doplnění rovněž zmiňujeme, že některá větší města si v poslední době financují APK po delší naší podpoře i z vlastních finančních prostředků.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A</w:t>
      </w:r>
      <w:r w:rsidR="005E5773" w:rsidRPr="00D2146D">
        <w:rPr>
          <w:rFonts w:ascii="Arial" w:hAnsi="Arial" w:cs="Arial"/>
          <w:sz w:val="24"/>
          <w:szCs w:val="24"/>
        </w:rPr>
        <w:t xml:space="preserve">PK </w:t>
      </w:r>
      <w:r w:rsidRPr="00D2146D">
        <w:rPr>
          <w:rFonts w:ascii="Arial" w:hAnsi="Arial" w:cs="Arial"/>
          <w:sz w:val="24"/>
          <w:szCs w:val="24"/>
        </w:rPr>
        <w:t xml:space="preserve">je </w:t>
      </w:r>
      <w:r w:rsidRPr="00D2146D">
        <w:rPr>
          <w:rFonts w:ascii="Arial" w:hAnsi="Arial" w:cs="Arial"/>
          <w:b/>
          <w:sz w:val="24"/>
          <w:szCs w:val="24"/>
        </w:rPr>
        <w:t>nejúspěšnějším a nejžádanějším projektem prevence kriminality v sociálně vyloučených lokalitách</w:t>
      </w:r>
      <w:r w:rsidRPr="00D2146D">
        <w:rPr>
          <w:rFonts w:ascii="Arial" w:hAnsi="Arial" w:cs="Arial"/>
          <w:sz w:val="24"/>
          <w:szCs w:val="24"/>
        </w:rPr>
        <w:t xml:space="preserve">, který má prokazatelně pozitivní výsledky a dopady na zvýšení veřejného pořádku a bezpečí v problémových lokalitách a na zaměstnanost dlouhodobě a obtížně zaměstnatelných osob včetně Romů. Tento projekt lze navíc vyhodnotit jako nejúspěšnější od roku 1996, tedy od počátku dotačního titulu na Program prevence kriminality. 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</w:rPr>
        <w:t>V průběhu hodnoceného období bylo uspořádáno mnoho společných aktivit obcí realizujících projekt APK se zástupci MV a dalšími odborníky ke sdílení příkladů úspěšné praxe ve zvyšování bezpečí v sociálně vyloučených a problémových lokalitách. APK se stal zcela inovativním preventivním projektem nejen v poměrech České republiky. Zájem o projekt projevilo např. Slovensko, Rumunsko, Maďarsko a Norsko.</w:t>
      </w:r>
    </w:p>
    <w:p w:rsidR="005E5773" w:rsidRPr="00D2146D" w:rsidRDefault="005E5773" w:rsidP="00EB61B0">
      <w:pPr>
        <w:spacing w:line="360" w:lineRule="auto"/>
        <w:jc w:val="both"/>
        <w:rPr>
          <w:rFonts w:ascii="Arial" w:hAnsi="Arial" w:cs="Arial"/>
          <w:sz w:val="24"/>
          <w:szCs w:val="24"/>
          <w:lang w:eastAsia="cs-CZ"/>
        </w:rPr>
      </w:pPr>
    </w:p>
    <w:p w:rsidR="005E5773" w:rsidRPr="00D2146D" w:rsidRDefault="005E5773" w:rsidP="00EB61B0">
      <w:pPr>
        <w:spacing w:line="360" w:lineRule="auto"/>
        <w:jc w:val="both"/>
        <w:rPr>
          <w:rFonts w:ascii="Arial" w:hAnsi="Arial" w:cs="Arial"/>
          <w:b/>
          <w:sz w:val="24"/>
          <w:szCs w:val="24"/>
          <w:lang w:eastAsia="cs-CZ"/>
        </w:rPr>
      </w:pPr>
      <w:r w:rsidRPr="00D2146D">
        <w:rPr>
          <w:rFonts w:ascii="Arial" w:hAnsi="Arial" w:cs="Arial"/>
          <w:b/>
          <w:sz w:val="24"/>
          <w:szCs w:val="24"/>
          <w:lang w:eastAsia="cs-CZ"/>
        </w:rPr>
        <w:t xml:space="preserve">Projekt Domovník – </w:t>
      </w:r>
      <w:proofErr w:type="spellStart"/>
      <w:r w:rsidRPr="00D2146D">
        <w:rPr>
          <w:rFonts w:ascii="Arial" w:hAnsi="Arial" w:cs="Arial"/>
          <w:b/>
          <w:sz w:val="24"/>
          <w:szCs w:val="24"/>
          <w:lang w:eastAsia="cs-CZ"/>
        </w:rPr>
        <w:t>preventista</w:t>
      </w:r>
      <w:proofErr w:type="spellEnd"/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i/>
          <w:sz w:val="24"/>
          <w:szCs w:val="24"/>
          <w:lang w:eastAsia="cs-CZ"/>
        </w:rPr>
      </w:pPr>
      <w:r w:rsidRPr="00D2146D">
        <w:rPr>
          <w:rFonts w:ascii="Arial" w:hAnsi="Arial" w:cs="Arial"/>
          <w:sz w:val="24"/>
          <w:szCs w:val="24"/>
          <w:lang w:eastAsia="cs-CZ"/>
        </w:rPr>
        <w:t xml:space="preserve">Dalším projektem, který se snaží reagovat na konkrétní potřeby obcí a měst s cílem pozitivně ovlivnit situaci především v sociálně vyloučených lokalitách (uplatnitelný je však univerzálně) a úzce souvisí s projektem </w:t>
      </w:r>
      <w:r w:rsidR="005E5773" w:rsidRPr="00D2146D">
        <w:rPr>
          <w:rFonts w:ascii="Arial" w:hAnsi="Arial" w:cs="Arial"/>
          <w:sz w:val="24"/>
          <w:szCs w:val="24"/>
          <w:lang w:eastAsia="cs-CZ"/>
        </w:rPr>
        <w:t>APK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, je preventivní projekt </w:t>
      </w:r>
      <w:r w:rsidRPr="00D2146D">
        <w:rPr>
          <w:rFonts w:ascii="Arial" w:hAnsi="Arial" w:cs="Arial"/>
          <w:b/>
          <w:sz w:val="24"/>
          <w:szCs w:val="24"/>
          <w:lang w:eastAsia="cs-CZ"/>
        </w:rPr>
        <w:t xml:space="preserve">„Domovník – </w:t>
      </w:r>
      <w:proofErr w:type="spellStart"/>
      <w:r w:rsidRPr="00D2146D">
        <w:rPr>
          <w:rFonts w:ascii="Arial" w:hAnsi="Arial" w:cs="Arial"/>
          <w:b/>
          <w:sz w:val="24"/>
          <w:szCs w:val="24"/>
          <w:lang w:eastAsia="cs-CZ"/>
        </w:rPr>
        <w:t>preventista</w:t>
      </w:r>
      <w:proofErr w:type="spellEnd"/>
      <w:r w:rsidRPr="00D2146D">
        <w:rPr>
          <w:rFonts w:ascii="Arial" w:hAnsi="Arial" w:cs="Arial"/>
          <w:b/>
          <w:sz w:val="24"/>
          <w:szCs w:val="24"/>
          <w:lang w:eastAsia="cs-CZ"/>
        </w:rPr>
        <w:t>“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 (dále jen „DP“), který byl </w:t>
      </w:r>
      <w:proofErr w:type="spellStart"/>
      <w:r w:rsidRPr="00D2146D">
        <w:rPr>
          <w:rFonts w:ascii="Arial" w:hAnsi="Arial" w:cs="Arial"/>
          <w:sz w:val="24"/>
          <w:szCs w:val="24"/>
          <w:lang w:eastAsia="cs-CZ"/>
        </w:rPr>
        <w:t>odpilotován</w:t>
      </w:r>
      <w:proofErr w:type="spellEnd"/>
      <w:r w:rsidRPr="00D2146D">
        <w:rPr>
          <w:rFonts w:ascii="Arial" w:hAnsi="Arial" w:cs="Arial"/>
          <w:sz w:val="24"/>
          <w:szCs w:val="24"/>
          <w:lang w:eastAsia="cs-CZ"/>
        </w:rPr>
        <w:t xml:space="preserve"> v roce 2013 v pěti městech ČR: Rotavě, Obrnicích, Orlové, Frýdku-Místku a Břeclavi</w:t>
      </w:r>
      <w:r w:rsidRPr="00D2146D">
        <w:rPr>
          <w:rFonts w:ascii="Arial" w:hAnsi="Arial" w:cs="Arial"/>
          <w:i/>
          <w:sz w:val="24"/>
          <w:szCs w:val="24"/>
          <w:lang w:eastAsia="cs-CZ"/>
        </w:rPr>
        <w:t xml:space="preserve">. </w:t>
      </w:r>
      <w:r w:rsidRPr="00D2146D">
        <w:rPr>
          <w:rFonts w:ascii="Arial" w:hAnsi="Arial" w:cs="Arial"/>
          <w:sz w:val="24"/>
          <w:szCs w:val="24"/>
          <w:lang w:eastAsia="cs-CZ"/>
        </w:rPr>
        <w:t>Od 1. července 2013 bylo zaměstnáno celkem 17 Domovníků na 50 hodin měsíčně s pomocí dotace MV v rámci Programu prevence kriminality.</w:t>
      </w:r>
      <w:r w:rsidRPr="00D2146D">
        <w:rPr>
          <w:rFonts w:ascii="Arial" w:hAnsi="Arial" w:cs="Arial"/>
          <w:i/>
          <w:sz w:val="24"/>
          <w:szCs w:val="24"/>
          <w:lang w:eastAsia="cs-CZ"/>
        </w:rPr>
        <w:t xml:space="preserve"> 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 w:rsidRPr="00D2146D">
        <w:rPr>
          <w:rFonts w:ascii="Arial" w:hAnsi="Arial" w:cs="Arial"/>
          <w:sz w:val="24"/>
          <w:szCs w:val="24"/>
        </w:rPr>
        <w:t>Vytvoření nové pracovní pozice domovníka pomáhá řešit stávající neutěšenou situaci v oblasti správy bytového fondu obce, zejména v sociálně vyloučených lokalitách, a současně výrazně </w:t>
      </w:r>
      <w:r w:rsidRPr="00D2146D">
        <w:rPr>
          <w:rFonts w:ascii="Arial" w:hAnsi="Arial" w:cs="Arial"/>
          <w:bCs/>
          <w:sz w:val="24"/>
          <w:szCs w:val="24"/>
        </w:rPr>
        <w:t>napomáhá zvýšení bezpečnosti</w:t>
      </w:r>
      <w:r w:rsidRPr="00D2146D">
        <w:rPr>
          <w:rFonts w:ascii="Arial" w:hAnsi="Arial" w:cs="Arial"/>
          <w:sz w:val="24"/>
          <w:szCs w:val="24"/>
        </w:rPr>
        <w:t xml:space="preserve"> a veřejného pořádku v dané lokalitě tzv. „řízenou samosprávou“ domu. Občanům žijícím a bydlícím v sociálně vyloučených či rizikových lokalitách projekt ukazuje, že i v nich se může bydlet čistě, </w:t>
      </w:r>
      <w:r w:rsidRPr="00D2146D">
        <w:rPr>
          <w:rFonts w:ascii="Arial" w:hAnsi="Arial" w:cs="Arial"/>
          <w:sz w:val="24"/>
          <w:szCs w:val="24"/>
        </w:rPr>
        <w:lastRenderedPageBreak/>
        <w:t xml:space="preserve">na vyšší sociální úrovni a bezpečně, a to za dodržování jasně definovaných pravidel chování. </w:t>
      </w:r>
      <w:r w:rsidRPr="00D2146D">
        <w:rPr>
          <w:rFonts w:ascii="Arial" w:hAnsi="Arial" w:cs="Arial"/>
          <w:bCs/>
          <w:sz w:val="24"/>
          <w:szCs w:val="24"/>
          <w:shd w:val="clear" w:color="auto" w:fill="FFFFFF"/>
        </w:rPr>
        <w:t xml:space="preserve">Projekt zároveň pomáhá řešit </w:t>
      </w:r>
      <w:r w:rsidRPr="00D2146D">
        <w:rPr>
          <w:rFonts w:ascii="Arial" w:hAnsi="Arial" w:cs="Arial"/>
          <w:sz w:val="24"/>
          <w:szCs w:val="24"/>
          <w:shd w:val="clear" w:color="auto" w:fill="FFFFFF"/>
        </w:rPr>
        <w:t>alespoň částečnou zaměstnanost osob dlouhodobě nezaměstnaných.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 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2146D">
        <w:rPr>
          <w:rFonts w:ascii="Arial" w:hAnsi="Arial" w:cs="Arial"/>
          <w:caps/>
          <w:sz w:val="24"/>
          <w:szCs w:val="24"/>
          <w:lang w:eastAsia="cs-CZ"/>
        </w:rPr>
        <w:t>dp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 je klíčovou kontaktní osobou mezi nájemníky, strážníkem s územní odpovědností (</w:t>
      </w:r>
      <w:proofErr w:type="spellStart"/>
      <w:r w:rsidRPr="00D2146D">
        <w:rPr>
          <w:rFonts w:ascii="Arial" w:hAnsi="Arial" w:cs="Arial"/>
          <w:sz w:val="24"/>
          <w:szCs w:val="24"/>
          <w:lang w:eastAsia="cs-CZ"/>
        </w:rPr>
        <w:t>územářem</w:t>
      </w:r>
      <w:proofErr w:type="spellEnd"/>
      <w:r w:rsidRPr="00D2146D">
        <w:rPr>
          <w:rFonts w:ascii="Arial" w:hAnsi="Arial" w:cs="Arial"/>
          <w:sz w:val="24"/>
          <w:szCs w:val="24"/>
          <w:lang w:eastAsia="cs-CZ"/>
        </w:rPr>
        <w:t xml:space="preserve">), </w:t>
      </w:r>
      <w:r w:rsidR="002D2C1D" w:rsidRPr="00D2146D">
        <w:rPr>
          <w:rFonts w:ascii="Arial" w:hAnsi="Arial" w:cs="Arial"/>
          <w:sz w:val="24"/>
          <w:szCs w:val="24"/>
          <w:lang w:eastAsia="cs-CZ"/>
        </w:rPr>
        <w:t xml:space="preserve">APK 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a správou bytového fondu při řešení základních otázek bezpečnosti, pořádku v domě a v jeho bezprostředním okolí. Denně verbálně a organizačně reaguje na aktuální situaci, zajišťuje nejen bezprostřední reakci na případné závady či nedostatky, porušování domovního řádu, pravidel občanského soužití a požárních předpisů, ale je v pravidelném kontaktu se svým Mentorem a pověřenou osobou bytového fondu města. Zkušenosti jednoznačně ukazují, že na osobu </w:t>
      </w:r>
      <w:r w:rsidRPr="00D2146D">
        <w:rPr>
          <w:rFonts w:ascii="Arial" w:hAnsi="Arial" w:cs="Arial"/>
          <w:caps/>
          <w:sz w:val="24"/>
          <w:szCs w:val="24"/>
          <w:lang w:eastAsia="cs-CZ"/>
        </w:rPr>
        <w:t>dp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 jsou kladeny mnohem širší a náročnější požadavky, než je běžná údržba a úklid domu. Jeho úkoly vyžadují základní orientaci v oblasti sociální a situační prevence, práva, veřejného pořádku, členění a úkoly samosprávy a státní správy, základních lidských práv, komunikačních dovedností, umění vyjednávat, předcházet a zvládat konflikty, včetně odolávání psychické zátěži a manipulativním, nátlakovým technikám ze strany ostatních nájemníků.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2146D">
        <w:rPr>
          <w:rFonts w:ascii="Arial" w:hAnsi="Arial" w:cs="Arial"/>
          <w:sz w:val="24"/>
          <w:szCs w:val="24"/>
          <w:lang w:eastAsia="cs-CZ"/>
        </w:rPr>
        <w:t xml:space="preserve">Konkrétní zaměření profesní přípravy domovníka je přizpůsobeno daným specifikům lokality (resp. majitelem budov) s tím, že převážná část byla věnována komunikaci s nepřizpůsobivými občany, manuálním zručnostem a dalším dovednostem budoucích </w:t>
      </w:r>
      <w:r w:rsidRPr="00D2146D">
        <w:rPr>
          <w:rFonts w:ascii="Arial" w:hAnsi="Arial" w:cs="Arial"/>
          <w:caps/>
          <w:sz w:val="24"/>
          <w:szCs w:val="24"/>
          <w:lang w:eastAsia="cs-CZ"/>
        </w:rPr>
        <w:t>dp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. </w:t>
      </w:r>
    </w:p>
    <w:p w:rsidR="003553BE" w:rsidRPr="00D2146D" w:rsidRDefault="003553BE" w:rsidP="00EB61B0">
      <w:pPr>
        <w:spacing w:line="360" w:lineRule="auto"/>
        <w:jc w:val="both"/>
        <w:rPr>
          <w:rFonts w:ascii="Arial" w:hAnsi="Arial" w:cs="Arial"/>
          <w:sz w:val="24"/>
          <w:szCs w:val="24"/>
          <w:lang w:eastAsia="cs-CZ"/>
        </w:rPr>
      </w:pPr>
      <w:r w:rsidRPr="00D2146D">
        <w:rPr>
          <w:rFonts w:ascii="Arial" w:hAnsi="Arial" w:cs="Arial"/>
          <w:sz w:val="24"/>
          <w:szCs w:val="24"/>
          <w:lang w:eastAsia="cs-CZ"/>
        </w:rPr>
        <w:t xml:space="preserve">Vlastní realizace probíhá vždy po dohodě žadatele o dotaci (město) se zástupci </w:t>
      </w:r>
      <w:r w:rsidR="002D2C1D" w:rsidRPr="00D2146D">
        <w:rPr>
          <w:rFonts w:ascii="Arial" w:hAnsi="Arial" w:cs="Arial"/>
          <w:sz w:val="24"/>
          <w:szCs w:val="24"/>
          <w:lang w:eastAsia="cs-CZ"/>
        </w:rPr>
        <w:t xml:space="preserve">OBPPK </w:t>
      </w:r>
      <w:r w:rsidRPr="00D2146D">
        <w:rPr>
          <w:rFonts w:ascii="Arial" w:hAnsi="Arial" w:cs="Arial"/>
          <w:sz w:val="24"/>
          <w:szCs w:val="24"/>
          <w:lang w:eastAsia="cs-CZ"/>
        </w:rPr>
        <w:t>MV</w:t>
      </w:r>
      <w:r w:rsidR="002D2C1D" w:rsidRPr="00D2146D">
        <w:rPr>
          <w:rFonts w:ascii="Arial" w:hAnsi="Arial" w:cs="Arial"/>
          <w:sz w:val="24"/>
          <w:szCs w:val="24"/>
          <w:lang w:eastAsia="cs-CZ"/>
        </w:rPr>
        <w:t xml:space="preserve"> ČR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. Na obsahu profesní přípravy se také podílejí zástupci asociací a sdružení, které jsou zastoupeny v Poradním sboru pro situační prevenci kriminality (zejména ve vztahu k ochraně osob a majetku). </w:t>
      </w:r>
      <w:r w:rsidRPr="00D2146D">
        <w:rPr>
          <w:rFonts w:ascii="Arial" w:hAnsi="Arial" w:cs="Arial"/>
          <w:bCs/>
          <w:sz w:val="24"/>
          <w:szCs w:val="24"/>
          <w:lang w:eastAsia="cs-CZ"/>
        </w:rPr>
        <w:t>Společným cílem profesní přípravy je nastavit, vytvořit a zrealizovat smysluplný, funkční a efektivní vzdělávací program pro osoby, které se, kromě údržby a úklidu domu, budou starat také o pořádek a bezpečnost v domě. V zásadě půjde o vzdělávání v oblasti maximálního a současně kvalifikovaného využívání občanských práv a oprávnění, s cílem zvyšování standardu bezpečného bydlení.  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 </w:t>
      </w:r>
    </w:p>
    <w:p w:rsidR="003553BE" w:rsidRDefault="003553BE" w:rsidP="00EB61B0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D2146D">
        <w:rPr>
          <w:rFonts w:ascii="Arial" w:hAnsi="Arial" w:cs="Arial"/>
          <w:sz w:val="24"/>
          <w:szCs w:val="24"/>
          <w:lang w:eastAsia="cs-CZ"/>
        </w:rPr>
        <w:t xml:space="preserve">V současné době pracuje v ČR celkem </w:t>
      </w:r>
      <w:r w:rsidRPr="00D2146D">
        <w:rPr>
          <w:rFonts w:ascii="Arial" w:hAnsi="Arial" w:cs="Arial"/>
          <w:b/>
          <w:sz w:val="24"/>
          <w:szCs w:val="24"/>
          <w:lang w:eastAsia="cs-CZ"/>
        </w:rPr>
        <w:t xml:space="preserve">23 Domovníků </w:t>
      </w:r>
      <w:r w:rsidR="005E5773" w:rsidRPr="00D2146D">
        <w:rPr>
          <w:rFonts w:ascii="Arial" w:hAnsi="Arial" w:cs="Arial"/>
          <w:b/>
          <w:sz w:val="24"/>
          <w:szCs w:val="24"/>
          <w:lang w:eastAsia="cs-CZ"/>
        </w:rPr>
        <w:t>–</w:t>
      </w:r>
      <w:r w:rsidRPr="00D2146D">
        <w:rPr>
          <w:rFonts w:ascii="Arial" w:hAnsi="Arial" w:cs="Arial"/>
          <w:b/>
          <w:sz w:val="24"/>
          <w:szCs w:val="24"/>
          <w:lang w:eastAsia="cs-CZ"/>
        </w:rPr>
        <w:t xml:space="preserve"> </w:t>
      </w:r>
      <w:proofErr w:type="spellStart"/>
      <w:r w:rsidRPr="00D2146D">
        <w:rPr>
          <w:rFonts w:ascii="Arial" w:hAnsi="Arial" w:cs="Arial"/>
          <w:b/>
          <w:sz w:val="24"/>
          <w:szCs w:val="24"/>
          <w:lang w:eastAsia="cs-CZ"/>
        </w:rPr>
        <w:t>preventistů</w:t>
      </w:r>
      <w:proofErr w:type="spellEnd"/>
      <w:r w:rsidRPr="00D2146D">
        <w:rPr>
          <w:rFonts w:ascii="Arial" w:hAnsi="Arial" w:cs="Arial"/>
          <w:b/>
          <w:sz w:val="24"/>
          <w:szCs w:val="24"/>
          <w:lang w:eastAsia="cs-CZ"/>
        </w:rPr>
        <w:t xml:space="preserve"> v 11 obcích</w:t>
      </w:r>
      <w:r w:rsidRPr="00D2146D">
        <w:rPr>
          <w:rFonts w:ascii="Arial" w:hAnsi="Arial" w:cs="Arial"/>
          <w:sz w:val="24"/>
          <w:szCs w:val="24"/>
          <w:lang w:eastAsia="cs-CZ"/>
        </w:rPr>
        <w:t xml:space="preserve">. </w:t>
      </w:r>
      <w:r w:rsidRPr="00D2146D">
        <w:rPr>
          <w:rFonts w:ascii="Arial" w:hAnsi="Arial" w:cs="Arial"/>
          <w:sz w:val="24"/>
          <w:szCs w:val="24"/>
        </w:rPr>
        <w:t>Cílem MV je projekt dále rozšiřovat analogicky podle vzoru úspěšného projektu Asistent prevence kriminality.</w:t>
      </w:r>
      <w:r w:rsidR="00465D8A">
        <w:rPr>
          <w:rFonts w:ascii="Arial" w:hAnsi="Arial" w:cs="Arial"/>
          <w:sz w:val="24"/>
          <w:szCs w:val="24"/>
        </w:rPr>
        <w:t xml:space="preserve"> Proto MV úzce spolupracuje s MPSV při přípravě </w:t>
      </w:r>
      <w:r w:rsidR="00465D8A">
        <w:rPr>
          <w:rFonts w:ascii="Arial" w:hAnsi="Arial" w:cs="Arial"/>
          <w:sz w:val="24"/>
          <w:szCs w:val="24"/>
        </w:rPr>
        <w:lastRenderedPageBreak/>
        <w:t xml:space="preserve">individuálních projektů v této oblasti. Zámyslem je zhruba od roku 2016 spustit pilotní projekt v rámci ESF OP Z, který by řešil další postup v projektu Domovník – preventista. </w:t>
      </w:r>
    </w:p>
    <w:p w:rsidR="00EB61B0" w:rsidRDefault="00EB61B0" w:rsidP="00EB61B0">
      <w:pPr>
        <w:spacing w:after="24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Zpracoval: JUDr. Tomáš Koníček z odboru bezpečnostní politiky a prevence kriminality MV ČR, tel.: 974 833 217, e-mail: </w:t>
      </w:r>
      <w:hyperlink r:id="rId8" w:history="1">
        <w:r w:rsidRPr="00842745">
          <w:rPr>
            <w:rStyle w:val="Hypertextovodkaz"/>
            <w:rFonts w:ascii="Arial" w:hAnsi="Arial" w:cs="Arial"/>
            <w:i/>
            <w:sz w:val="24"/>
            <w:szCs w:val="24"/>
          </w:rPr>
          <w:t>tomas.konicek@mvcr.cz</w:t>
        </w:r>
      </w:hyperlink>
      <w:r>
        <w:rPr>
          <w:rFonts w:ascii="Arial" w:hAnsi="Arial" w:cs="Arial"/>
          <w:i/>
          <w:sz w:val="24"/>
          <w:szCs w:val="24"/>
        </w:rPr>
        <w:t xml:space="preserve"> </w:t>
      </w:r>
    </w:p>
    <w:p w:rsidR="00EB61B0" w:rsidRPr="00EB61B0" w:rsidRDefault="00EB61B0" w:rsidP="00EB61B0">
      <w:pPr>
        <w:spacing w:after="240" w:line="360" w:lineRule="auto"/>
        <w:jc w:val="both"/>
        <w:rPr>
          <w:rFonts w:ascii="Arial" w:hAnsi="Arial" w:cs="Arial"/>
          <w:i/>
          <w:sz w:val="24"/>
          <w:szCs w:val="24"/>
          <w:lang w:eastAsia="cs-CZ"/>
        </w:rPr>
      </w:pPr>
      <w:r>
        <w:rPr>
          <w:rFonts w:ascii="Arial" w:hAnsi="Arial" w:cs="Arial"/>
          <w:i/>
          <w:sz w:val="24"/>
          <w:szCs w:val="24"/>
        </w:rPr>
        <w:t>V Praze dne 21. září 2015</w:t>
      </w:r>
    </w:p>
    <w:sectPr w:rsidR="00EB61B0" w:rsidRPr="00EB61B0" w:rsidSect="0065700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3C34" w:rsidRDefault="00973C34" w:rsidP="003553BE">
      <w:pPr>
        <w:spacing w:after="0" w:line="240" w:lineRule="auto"/>
      </w:pPr>
      <w:r>
        <w:separator/>
      </w:r>
    </w:p>
  </w:endnote>
  <w:endnote w:type="continuationSeparator" w:id="0">
    <w:p w:rsidR="00973C34" w:rsidRDefault="00973C34" w:rsidP="00355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2778811"/>
      <w:docPartObj>
        <w:docPartGallery w:val="Page Numbers (Bottom of Page)"/>
        <w:docPartUnique/>
      </w:docPartObj>
    </w:sdtPr>
    <w:sdtEndPr/>
    <w:sdtContent>
      <w:p w:rsidR="00C6493D" w:rsidRDefault="00C6493D">
        <w:pPr>
          <w:pStyle w:val="Zpat"/>
        </w:pPr>
        <w:r>
          <w:rPr>
            <w:rFonts w:asciiTheme="majorHAnsi" w:eastAsiaTheme="majorEastAsia" w:hAnsiTheme="majorHAnsi" w:cstheme="majorBidi"/>
            <w:noProof/>
            <w:sz w:val="28"/>
            <w:szCs w:val="28"/>
            <w:lang w:eastAsia="cs-CZ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editId="5320C613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12445" cy="441325"/>
                  <wp:effectExtent l="0" t="0" r="1905" b="0"/>
                  <wp:wrapNone/>
                  <wp:docPr id="522" name="Automatický obrazec 1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21600000">
                            <a:off x="0" y="0"/>
                            <a:ext cx="512445" cy="441325"/>
                          </a:xfrm>
                          <a:prstGeom prst="flowChartAlternateProcess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5C83B4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737373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6493D" w:rsidRDefault="00C6493D">
                              <w:pPr>
                                <w:pStyle w:val="Zpat"/>
                                <w:pBdr>
                                  <w:top w:val="single" w:sz="12" w:space="1" w:color="9BBB59" w:themeColor="accent3"/>
                                  <w:bottom w:val="single" w:sz="48" w:space="1" w:color="9BBB59" w:themeColor="accent3"/>
                                </w:pBdr>
                                <w:jc w:val="center"/>
                                <w:rPr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szCs w:val="21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szCs w:val="21"/>
                                </w:rPr>
                                <w:fldChar w:fldCharType="separate"/>
                              </w:r>
                              <w:r w:rsidR="0026097E" w:rsidRPr="0026097E">
                                <w:rPr>
                                  <w:noProof/>
                                  <w:sz w:val="28"/>
                                  <w:szCs w:val="28"/>
                                </w:rPr>
                                <w:t>11</w:t>
                              </w:r>
                              <w:r>
                                <w:rPr>
                                  <w:sz w:val="28"/>
                                  <w:szCs w:val="2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176" coordsize="21600,21600" o:spt="176" adj="2700" path="m@0,qx0@0l0@2qy@0,21600l@1,21600qx21600@2l21600@0qy@1,xe">
                  <v:stroke joinstyle="miter"/>
                  <v:formulas>
                    <v:f eqn="val #0"/>
                    <v:f eqn="sum width 0 #0"/>
                    <v:f eqn="sum height 0 #0"/>
                    <v:f eqn="prod @0 2929 10000"/>
                    <v:f eqn="sum width 0 @3"/>
                    <v:f eqn="sum height 0 @3"/>
                    <v:f eqn="val width"/>
                    <v:f eqn="val height"/>
                    <v:f eqn="prod width 1 2"/>
                    <v:f eqn="prod height 1 2"/>
                  </v:formulas>
                  <v:path gradientshapeok="t" limo="10800,10800" o:connecttype="custom" o:connectlocs="@8,0;0,@9;@8,@7;@6,@9" textboxrect="@3,@3,@4,@5"/>
                </v:shapetype>
                <v:shape id="Automatický obrazec 13" o:spid="_x0000_s1026" type="#_x0000_t176" style="position:absolute;margin-left:0;margin-top:0;width:40.35pt;height:34.75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" filled="f" fillcolor="#5c83b4" stroked="f" strokecolor="#737373">
                  <v:textbox>
                    <w:txbxContent>
                      <w:p w:rsidR="00C6493D" w:rsidRDefault="00C6493D">
                        <w:pPr>
                          <w:pStyle w:val="Zpat"/>
                          <w:pBdr>
                            <w:top w:val="single" w:sz="12" w:space="1" w:color="9BBB59" w:themeColor="accent3"/>
                            <w:bottom w:val="single" w:sz="48" w:space="1" w:color="9BBB59" w:themeColor="accent3"/>
                          </w:pBdr>
                          <w:jc w:val="center"/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Cs w:val="21"/>
                          </w:rPr>
                          <w:fldChar w:fldCharType="separate"/>
                        </w:r>
                        <w:r w:rsidR="0026097E" w:rsidRPr="0026097E">
                          <w:rPr>
                            <w:noProof/>
                            <w:sz w:val="28"/>
                            <w:szCs w:val="28"/>
                          </w:rPr>
                          <w:t>11</w:t>
                        </w:r>
                        <w:r>
                          <w:rPr>
                            <w:sz w:val="28"/>
                            <w:szCs w:val="2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shape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3C34" w:rsidRDefault="00973C34" w:rsidP="003553BE">
      <w:pPr>
        <w:spacing w:after="0" w:line="240" w:lineRule="auto"/>
      </w:pPr>
      <w:r>
        <w:separator/>
      </w:r>
    </w:p>
  </w:footnote>
  <w:footnote w:type="continuationSeparator" w:id="0">
    <w:p w:rsidR="00973C34" w:rsidRDefault="00973C34" w:rsidP="003553BE">
      <w:pPr>
        <w:spacing w:after="0" w:line="240" w:lineRule="auto"/>
      </w:pPr>
      <w:r>
        <w:continuationSeparator/>
      </w:r>
    </w:p>
  </w:footnote>
  <w:footnote w:id="1">
    <w:p w:rsidR="003553BE" w:rsidRPr="00781E20" w:rsidRDefault="003553BE" w:rsidP="003553BE">
      <w:pPr>
        <w:spacing w:after="120" w:line="240" w:lineRule="auto"/>
        <w:jc w:val="both"/>
        <w:rPr>
          <w:rFonts w:ascii="Arial" w:hAnsi="Arial" w:cs="Arial"/>
          <w:color w:val="FF0000"/>
          <w:sz w:val="18"/>
          <w:szCs w:val="18"/>
        </w:rPr>
      </w:pPr>
      <w:r w:rsidRPr="00CD74DC">
        <w:rPr>
          <w:rStyle w:val="Znakapoznpodarou"/>
          <w:szCs w:val="20"/>
        </w:rPr>
        <w:footnoteRef/>
      </w:r>
      <w:r w:rsidRPr="00CD74DC">
        <w:rPr>
          <w:sz w:val="20"/>
          <w:szCs w:val="20"/>
        </w:rPr>
        <w:t xml:space="preserve"> </w:t>
      </w:r>
      <w:r w:rsidRPr="00781E20">
        <w:rPr>
          <w:rFonts w:ascii="Arial" w:hAnsi="Arial" w:cs="Arial"/>
          <w:sz w:val="18"/>
          <w:szCs w:val="18"/>
        </w:rPr>
        <w:t>Aš, Bílina, Brno, Bruntál, Břeclav, Duchcov, Frýdek – Místek, Jaroměř, Karlovy Vary, Nový Bor, Pardubice, Rotava, Rumburk, Sokolov, Šternberk, Ústí nad Labem, Vimperk, Vsetín, Vysoké Mýto, Žďár nad Sázavou.</w:t>
      </w:r>
    </w:p>
  </w:footnote>
  <w:footnote w:id="2">
    <w:p w:rsidR="003553BE" w:rsidRDefault="003553BE" w:rsidP="003553BE">
      <w:pPr>
        <w:pStyle w:val="Textpoznpodarou"/>
      </w:pPr>
      <w:r w:rsidRPr="00781E20">
        <w:rPr>
          <w:rStyle w:val="Znakapoznpodarou"/>
          <w:rFonts w:cs="Arial"/>
          <w:sz w:val="18"/>
          <w:szCs w:val="18"/>
        </w:rPr>
        <w:footnoteRef/>
      </w:r>
      <w:r w:rsidRPr="00781E20">
        <w:rPr>
          <w:rFonts w:cs="Arial"/>
          <w:sz w:val="18"/>
          <w:szCs w:val="18"/>
        </w:rPr>
        <w:t xml:space="preserve"> </w:t>
      </w:r>
      <w:hyperlink r:id="rId1" w:history="1">
        <w:r w:rsidRPr="00781E20">
          <w:rPr>
            <w:rFonts w:cs="Arial"/>
            <w:sz w:val="18"/>
            <w:szCs w:val="18"/>
            <w:lang w:eastAsia="en-US"/>
          </w:rPr>
          <w:t>http://www.mvcr.cz/clanek/seznam-metodickych-doporuceni-vyzvy-programu-prevence-kriminality-na-rok-2015.aspx</w:t>
        </w:r>
      </w:hyperlink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156481"/>
    <w:multiLevelType w:val="hybridMultilevel"/>
    <w:tmpl w:val="FBA20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734CB3"/>
    <w:multiLevelType w:val="hybridMultilevel"/>
    <w:tmpl w:val="7E6C740A"/>
    <w:lvl w:ilvl="0" w:tplc="EC644A9E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7E17A1E"/>
    <w:multiLevelType w:val="hybridMultilevel"/>
    <w:tmpl w:val="6206F28E"/>
    <w:lvl w:ilvl="0" w:tplc="E708AFA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0C66EC08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7668E3F0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109A6AF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C5E8E222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C492B1D4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924C13D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99783830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1024A5EA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3">
    <w:nsid w:val="3E0A506D"/>
    <w:multiLevelType w:val="hybridMultilevel"/>
    <w:tmpl w:val="525E43D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5E22D19"/>
    <w:multiLevelType w:val="hybridMultilevel"/>
    <w:tmpl w:val="4BBA86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FCD20B8"/>
    <w:multiLevelType w:val="hybridMultilevel"/>
    <w:tmpl w:val="B0A8C5BA"/>
    <w:lvl w:ilvl="0" w:tplc="EC644A9E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>
    <w:nsid w:val="53897377"/>
    <w:multiLevelType w:val="hybridMultilevel"/>
    <w:tmpl w:val="E1A65E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20119F8"/>
    <w:multiLevelType w:val="hybridMultilevel"/>
    <w:tmpl w:val="FC6C832E"/>
    <w:lvl w:ilvl="0" w:tplc="EC644A9E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6F6309F7"/>
    <w:multiLevelType w:val="hybridMultilevel"/>
    <w:tmpl w:val="D28A953E"/>
    <w:lvl w:ilvl="0" w:tplc="EC644A9E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  <w:color w:val="00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0"/>
  </w:num>
  <w:num w:numId="5">
    <w:abstractNumId w:val="8"/>
  </w:num>
  <w:num w:numId="6">
    <w:abstractNumId w:val="1"/>
  </w:num>
  <w:num w:numId="7">
    <w:abstractNumId w:val="5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53BE"/>
    <w:rsid w:val="00030548"/>
    <w:rsid w:val="001119F0"/>
    <w:rsid w:val="0023449E"/>
    <w:rsid w:val="0026097E"/>
    <w:rsid w:val="002D2C1D"/>
    <w:rsid w:val="003553BE"/>
    <w:rsid w:val="00465D8A"/>
    <w:rsid w:val="0047318E"/>
    <w:rsid w:val="00524BD4"/>
    <w:rsid w:val="005E5773"/>
    <w:rsid w:val="0063492E"/>
    <w:rsid w:val="00657008"/>
    <w:rsid w:val="008202E9"/>
    <w:rsid w:val="008A65C7"/>
    <w:rsid w:val="008B0EB6"/>
    <w:rsid w:val="008E452F"/>
    <w:rsid w:val="009259F6"/>
    <w:rsid w:val="00973C34"/>
    <w:rsid w:val="00A01203"/>
    <w:rsid w:val="00B12E1F"/>
    <w:rsid w:val="00BA0F56"/>
    <w:rsid w:val="00BA308A"/>
    <w:rsid w:val="00C6493D"/>
    <w:rsid w:val="00C70A76"/>
    <w:rsid w:val="00D2146D"/>
    <w:rsid w:val="00D5771F"/>
    <w:rsid w:val="00D600DB"/>
    <w:rsid w:val="00EB488A"/>
    <w:rsid w:val="00EB61B0"/>
    <w:rsid w:val="00EC2183"/>
    <w:rsid w:val="00FE2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53B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basedOn w:val="Standardnpsmoodstavce"/>
    <w:rsid w:val="003553BE"/>
    <w:rPr>
      <w:rFonts w:cs="Times New Roman"/>
      <w:sz w:val="20"/>
      <w:vertAlign w:val="superscript"/>
    </w:rPr>
  </w:style>
  <w:style w:type="paragraph" w:styleId="Textpoznpodarou">
    <w:name w:val="footnote text"/>
    <w:aliases w:val="Schriftart: 9 pt,Schriftart: 10 pt,Schriftart: 8 pt,Char Char Char Char,Char3,Char,Char Char Char Char2,Char Char Char, Char, Char3"/>
    <w:basedOn w:val="Normln"/>
    <w:link w:val="TextpoznpodarouChar1"/>
    <w:rsid w:val="003553BE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uiPriority w:val="99"/>
    <w:semiHidden/>
    <w:rsid w:val="003553BE"/>
    <w:rPr>
      <w:rFonts w:ascii="Calibri" w:eastAsia="Calibri" w:hAnsi="Calibri" w:cs="Times New Roman"/>
      <w:sz w:val="20"/>
      <w:szCs w:val="20"/>
    </w:rPr>
  </w:style>
  <w:style w:type="character" w:customStyle="1" w:styleId="TextpoznpodarouChar1">
    <w:name w:val="Text pozn. pod čarou Char1"/>
    <w:aliases w:val="Schriftart: 9 pt Char,Schriftart: 10 pt Char,Schriftart: 8 pt Char,Char Char Char Char Char,Char3 Char,Char Char,Char Char Char Char2 Char,Char Char Char Char1, Char Char, Char3 Char"/>
    <w:basedOn w:val="Standardnpsmoodstavce"/>
    <w:link w:val="Textpoznpodarou"/>
    <w:locked/>
    <w:rsid w:val="003553BE"/>
    <w:rPr>
      <w:rFonts w:ascii="Arial" w:eastAsia="Times New Roman" w:hAnsi="Arial" w:cs="Times New Roman"/>
      <w:sz w:val="20"/>
      <w:szCs w:val="20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3553BE"/>
    <w:pPr>
      <w:ind w:left="720"/>
      <w:contextualSpacing/>
    </w:pPr>
  </w:style>
  <w:style w:type="paragraph" w:customStyle="1" w:styleId="Text">
    <w:name w:val="Text"/>
    <w:basedOn w:val="Normln"/>
    <w:rsid w:val="003553BE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3553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3553BE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8A65C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64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493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4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493D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553BE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basedOn w:val="Standardnpsmoodstavce"/>
    <w:rsid w:val="003553BE"/>
    <w:rPr>
      <w:rFonts w:cs="Times New Roman"/>
      <w:sz w:val="20"/>
      <w:vertAlign w:val="superscript"/>
    </w:rPr>
  </w:style>
  <w:style w:type="paragraph" w:styleId="Textpoznpodarou">
    <w:name w:val="footnote text"/>
    <w:aliases w:val="Schriftart: 9 pt,Schriftart: 10 pt,Schriftart: 8 pt,Char Char Char Char,Char3,Char,Char Char Char Char2,Char Char Char, Char, Char3"/>
    <w:basedOn w:val="Normln"/>
    <w:link w:val="TextpoznpodarouChar1"/>
    <w:rsid w:val="003553BE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uiPriority w:val="99"/>
    <w:semiHidden/>
    <w:rsid w:val="003553BE"/>
    <w:rPr>
      <w:rFonts w:ascii="Calibri" w:eastAsia="Calibri" w:hAnsi="Calibri" w:cs="Times New Roman"/>
      <w:sz w:val="20"/>
      <w:szCs w:val="20"/>
    </w:rPr>
  </w:style>
  <w:style w:type="character" w:customStyle="1" w:styleId="TextpoznpodarouChar1">
    <w:name w:val="Text pozn. pod čarou Char1"/>
    <w:aliases w:val="Schriftart: 9 pt Char,Schriftart: 10 pt Char,Schriftart: 8 pt Char,Char Char Char Char Char,Char3 Char,Char Char,Char Char Char Char2 Char,Char Char Char Char1, Char Char, Char3 Char"/>
    <w:basedOn w:val="Standardnpsmoodstavce"/>
    <w:link w:val="Textpoznpodarou"/>
    <w:locked/>
    <w:rsid w:val="003553BE"/>
    <w:rPr>
      <w:rFonts w:ascii="Arial" w:eastAsia="Times New Roman" w:hAnsi="Arial" w:cs="Times New Roman"/>
      <w:sz w:val="20"/>
      <w:szCs w:val="20"/>
      <w:lang w:eastAsia="cs-CZ"/>
    </w:rPr>
  </w:style>
  <w:style w:type="paragraph" w:styleId="Odstavecseseznamem">
    <w:name w:val="List Paragraph"/>
    <w:basedOn w:val="Normln"/>
    <w:link w:val="OdstavecseseznamemChar"/>
    <w:uiPriority w:val="34"/>
    <w:qFormat/>
    <w:rsid w:val="003553BE"/>
    <w:pPr>
      <w:ind w:left="720"/>
      <w:contextualSpacing/>
    </w:pPr>
  </w:style>
  <w:style w:type="paragraph" w:customStyle="1" w:styleId="Text">
    <w:name w:val="Text"/>
    <w:basedOn w:val="Normln"/>
    <w:rsid w:val="003553BE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3553B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OdstavecseseznamemChar">
    <w:name w:val="Odstavec se seznamem Char"/>
    <w:link w:val="Odstavecseseznamem"/>
    <w:uiPriority w:val="34"/>
    <w:rsid w:val="003553BE"/>
    <w:rPr>
      <w:rFonts w:ascii="Calibri" w:eastAsia="Calibri" w:hAnsi="Calibri" w:cs="Times New Roman"/>
    </w:rPr>
  </w:style>
  <w:style w:type="character" w:styleId="Hypertextovodkaz">
    <w:name w:val="Hyperlink"/>
    <w:basedOn w:val="Standardnpsmoodstavce"/>
    <w:uiPriority w:val="99"/>
    <w:unhideWhenUsed/>
    <w:rsid w:val="008A65C7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C64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493D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C64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493D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mas.konicek@mvcr.cz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vcr.cz/clanek/seznam-metodickych-doporuceni-vyzvy-programu-prevence-kriminality-na-rok-2015.asp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3227</Words>
  <Characters>19046</Characters>
  <Application>Microsoft Office Word</Application>
  <DocSecurity>0</DocSecurity>
  <Lines>158</Lines>
  <Paragraphs>44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4</cp:revision>
  <dcterms:created xsi:type="dcterms:W3CDTF">2015-09-03T09:58:00Z</dcterms:created>
  <dcterms:modified xsi:type="dcterms:W3CDTF">2015-09-24T12:08:00Z</dcterms:modified>
</cp:coreProperties>
</file>