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93" w:rsidRPr="00436593" w:rsidRDefault="00436593" w:rsidP="00436593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436593">
        <w:rPr>
          <w:rFonts w:ascii="Arial" w:hAnsi="Arial" w:cs="Arial"/>
          <w:b/>
          <w:sz w:val="24"/>
          <w:szCs w:val="24"/>
        </w:rPr>
        <w:t>Poznatky z výzkumu sankční politiky ke vztahu trestání a recidivy</w:t>
      </w:r>
    </w:p>
    <w:p w:rsidR="00D12B91" w:rsidRPr="00436593" w:rsidRDefault="00D12B91" w:rsidP="00436593">
      <w:pPr>
        <w:spacing w:after="0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>Institut pro kriminologii a sociální prevenci</w:t>
      </w:r>
    </w:p>
    <w:p w:rsidR="00D12B91" w:rsidRPr="00436593" w:rsidRDefault="00D12B91" w:rsidP="00436593">
      <w:pPr>
        <w:spacing w:after="0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>PhDr. Jan Tomášek, Ph.D.</w:t>
      </w:r>
    </w:p>
    <w:p w:rsidR="00D12B91" w:rsidRPr="00436593" w:rsidRDefault="00D12B91" w:rsidP="00436593">
      <w:pPr>
        <w:spacing w:after="0"/>
        <w:jc w:val="both"/>
        <w:rPr>
          <w:rFonts w:ascii="Arial" w:hAnsi="Arial" w:cs="Arial"/>
        </w:rPr>
      </w:pPr>
    </w:p>
    <w:p w:rsidR="00D12B91" w:rsidRPr="00436593" w:rsidRDefault="00D12B91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Institut pro kriminologii a sociální prevenci a katedra sociální práce Filozofické fakulty UK uskutečnily v letech 2012-2015 </w:t>
      </w:r>
      <w:r w:rsidRPr="00436593">
        <w:rPr>
          <w:rFonts w:ascii="Arial" w:hAnsi="Arial" w:cs="Arial"/>
          <w:b/>
        </w:rPr>
        <w:t>výzkumný projekt</w:t>
      </w:r>
      <w:r w:rsidRPr="00436593">
        <w:rPr>
          <w:rFonts w:ascii="Arial" w:hAnsi="Arial" w:cs="Arial"/>
        </w:rPr>
        <w:t xml:space="preserve">, jehož cílem byla analýza a vyhodnocení právní úpravy trestněprávních sankcí po změnách, ke kterým došlo v důsledku </w:t>
      </w:r>
      <w:r w:rsidRPr="00436593">
        <w:rPr>
          <w:rFonts w:ascii="Arial" w:hAnsi="Arial" w:cs="Arial"/>
          <w:b/>
        </w:rPr>
        <w:t>přijetí nového trestního zákoníku</w:t>
      </w:r>
      <w:r w:rsidRPr="00436593">
        <w:rPr>
          <w:rFonts w:ascii="Arial" w:hAnsi="Arial" w:cs="Arial"/>
        </w:rPr>
        <w:t xml:space="preserve">. Zkoumán byl zejména dopad na aplikační praxi vybraných institucí trestní justice, na charakter a strukturu ukládaných sankcí (s důrazem na </w:t>
      </w:r>
      <w:r w:rsidRPr="00436593">
        <w:rPr>
          <w:rFonts w:ascii="Arial" w:hAnsi="Arial" w:cs="Arial"/>
          <w:b/>
        </w:rPr>
        <w:t>sankce alternativní</w:t>
      </w:r>
      <w:r w:rsidRPr="00436593">
        <w:rPr>
          <w:rFonts w:ascii="Arial" w:hAnsi="Arial" w:cs="Arial"/>
        </w:rPr>
        <w:t>), a tím i na skladbu vězeňské populace a na činnost Vězeňské</w:t>
      </w:r>
      <w:r w:rsidR="00A86B64">
        <w:rPr>
          <w:rFonts w:ascii="Arial" w:hAnsi="Arial" w:cs="Arial"/>
        </w:rPr>
        <w:t xml:space="preserve"> služby a </w:t>
      </w:r>
      <w:r w:rsidRPr="00436593">
        <w:rPr>
          <w:rFonts w:ascii="Arial" w:hAnsi="Arial" w:cs="Arial"/>
        </w:rPr>
        <w:t>Probační a mediační služby. Výzkum byl podpořen Grantovou agenturou České republiky (P408/12/2209).</w:t>
      </w:r>
    </w:p>
    <w:p w:rsidR="00426EFF" w:rsidRPr="00436593" w:rsidRDefault="00426EFF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Jednou z podstatných součástí projektu bylo </w:t>
      </w:r>
      <w:r w:rsidR="00CC216A" w:rsidRPr="00436593">
        <w:rPr>
          <w:rFonts w:ascii="Arial" w:hAnsi="Arial" w:cs="Arial"/>
        </w:rPr>
        <w:t>ověř</w:t>
      </w:r>
      <w:r w:rsidR="0039702D" w:rsidRPr="00436593">
        <w:rPr>
          <w:rFonts w:ascii="Arial" w:hAnsi="Arial" w:cs="Arial"/>
        </w:rPr>
        <w:t>ování</w:t>
      </w:r>
      <w:r w:rsidR="00CC216A" w:rsidRPr="00436593">
        <w:rPr>
          <w:rFonts w:ascii="Arial" w:hAnsi="Arial" w:cs="Arial"/>
        </w:rPr>
        <w:t xml:space="preserve"> </w:t>
      </w:r>
      <w:r w:rsidR="00CC216A" w:rsidRPr="00436593">
        <w:rPr>
          <w:rFonts w:ascii="Arial" w:hAnsi="Arial" w:cs="Arial"/>
          <w:b/>
        </w:rPr>
        <w:t xml:space="preserve">účinnosti </w:t>
      </w:r>
      <w:r w:rsidR="0042686E" w:rsidRPr="00436593">
        <w:rPr>
          <w:rFonts w:ascii="Arial" w:hAnsi="Arial" w:cs="Arial"/>
          <w:b/>
        </w:rPr>
        <w:t xml:space="preserve">ukládaných </w:t>
      </w:r>
      <w:r w:rsidR="00CC216A" w:rsidRPr="00436593">
        <w:rPr>
          <w:rFonts w:ascii="Arial" w:hAnsi="Arial" w:cs="Arial"/>
          <w:b/>
        </w:rPr>
        <w:t>sankcí</w:t>
      </w:r>
      <w:r w:rsidRPr="00436593">
        <w:rPr>
          <w:rFonts w:ascii="Arial" w:hAnsi="Arial" w:cs="Arial"/>
        </w:rPr>
        <w:t>.</w:t>
      </w:r>
      <w:r w:rsidRPr="00436593">
        <w:rPr>
          <w:rFonts w:ascii="Arial" w:hAnsi="Arial" w:cs="Arial"/>
          <w:b/>
        </w:rPr>
        <w:t xml:space="preserve"> </w:t>
      </w:r>
      <w:r w:rsidR="004024DB" w:rsidRPr="00436593">
        <w:rPr>
          <w:rFonts w:ascii="Arial" w:hAnsi="Arial" w:cs="Arial"/>
        </w:rPr>
        <w:t xml:space="preserve">Za relevantní měřítko </w:t>
      </w:r>
      <w:r w:rsidR="002577F7" w:rsidRPr="00436593">
        <w:rPr>
          <w:rFonts w:ascii="Arial" w:hAnsi="Arial" w:cs="Arial"/>
        </w:rPr>
        <w:t xml:space="preserve">se </w:t>
      </w:r>
      <w:r w:rsidR="004024DB" w:rsidRPr="00436593">
        <w:rPr>
          <w:rFonts w:ascii="Arial" w:hAnsi="Arial" w:cs="Arial"/>
        </w:rPr>
        <w:t>v</w:t>
      </w:r>
      <w:r w:rsidR="00D86E76" w:rsidRPr="00436593">
        <w:rPr>
          <w:rFonts w:ascii="Arial" w:hAnsi="Arial" w:cs="Arial"/>
        </w:rPr>
        <w:t> </w:t>
      </w:r>
      <w:r w:rsidR="004024DB" w:rsidRPr="00436593">
        <w:rPr>
          <w:rFonts w:ascii="Arial" w:hAnsi="Arial" w:cs="Arial"/>
        </w:rPr>
        <w:t>kriminologii</w:t>
      </w:r>
      <w:r w:rsidR="00D86E76" w:rsidRPr="00436593">
        <w:rPr>
          <w:rFonts w:ascii="Arial" w:hAnsi="Arial" w:cs="Arial"/>
        </w:rPr>
        <w:t xml:space="preserve"> tradičně </w:t>
      </w:r>
      <w:r w:rsidR="00D0169A" w:rsidRPr="00436593">
        <w:rPr>
          <w:rFonts w:ascii="Arial" w:hAnsi="Arial" w:cs="Arial"/>
        </w:rPr>
        <w:t>využívá hledisko recidivy</w:t>
      </w:r>
      <w:r w:rsidRPr="00436593">
        <w:rPr>
          <w:rFonts w:ascii="Arial" w:hAnsi="Arial" w:cs="Arial"/>
        </w:rPr>
        <w:t xml:space="preserve">. Její přesná definice není snadná (v odborné literatuře se můžeme setkat mimo jiné s pojetím </w:t>
      </w:r>
      <w:r w:rsidR="002577F7" w:rsidRPr="00436593">
        <w:rPr>
          <w:rFonts w:ascii="Arial" w:hAnsi="Arial" w:cs="Arial"/>
        </w:rPr>
        <w:t>trestně-právní</w:t>
      </w:r>
      <w:r w:rsidRPr="00436593">
        <w:rPr>
          <w:rFonts w:ascii="Arial" w:hAnsi="Arial" w:cs="Arial"/>
        </w:rPr>
        <w:t>m</w:t>
      </w:r>
      <w:r w:rsidR="002577F7" w:rsidRPr="00436593">
        <w:rPr>
          <w:rFonts w:ascii="Arial" w:hAnsi="Arial" w:cs="Arial"/>
        </w:rPr>
        <w:t>, kriminalisticko-statistický</w:t>
      </w:r>
      <w:r w:rsidRPr="00436593">
        <w:rPr>
          <w:rFonts w:ascii="Arial" w:hAnsi="Arial" w:cs="Arial"/>
        </w:rPr>
        <w:t>m</w:t>
      </w:r>
      <w:r w:rsidR="002577F7" w:rsidRPr="00436593">
        <w:rPr>
          <w:rFonts w:ascii="Arial" w:hAnsi="Arial" w:cs="Arial"/>
        </w:rPr>
        <w:t xml:space="preserve"> </w:t>
      </w:r>
      <w:r w:rsidR="009F0E2C" w:rsidRPr="00436593">
        <w:rPr>
          <w:rFonts w:ascii="Arial" w:hAnsi="Arial" w:cs="Arial"/>
        </w:rPr>
        <w:t>či</w:t>
      </w:r>
      <w:r w:rsidR="002577F7" w:rsidRPr="00436593">
        <w:rPr>
          <w:rFonts w:ascii="Arial" w:hAnsi="Arial" w:cs="Arial"/>
        </w:rPr>
        <w:t xml:space="preserve"> kriminologický</w:t>
      </w:r>
      <w:r w:rsidRPr="00436593">
        <w:rPr>
          <w:rFonts w:ascii="Arial" w:hAnsi="Arial" w:cs="Arial"/>
        </w:rPr>
        <w:t>m)</w:t>
      </w:r>
      <w:r w:rsidR="002577F7" w:rsidRPr="00436593">
        <w:rPr>
          <w:rFonts w:ascii="Arial" w:hAnsi="Arial" w:cs="Arial"/>
        </w:rPr>
        <w:t xml:space="preserve">, </w:t>
      </w:r>
      <w:r w:rsidRPr="00436593">
        <w:rPr>
          <w:rFonts w:ascii="Arial" w:hAnsi="Arial" w:cs="Arial"/>
        </w:rPr>
        <w:t xml:space="preserve">ale obecně platí, že se jedná o zjištění, zda </w:t>
      </w:r>
      <w:r w:rsidR="0042686E" w:rsidRPr="00436593">
        <w:rPr>
          <w:rFonts w:ascii="Arial" w:hAnsi="Arial" w:cs="Arial"/>
        </w:rPr>
        <w:t>u osoby, která v minulosti spáchala trestný čin a byl jí na základě toho uložen trest či jiné opatření v rámci systému trestní justice, se po této intervenci opět setkáme s kriminálním jednáním</w:t>
      </w:r>
      <w:r w:rsidR="009F0E2C" w:rsidRPr="00436593">
        <w:rPr>
          <w:rFonts w:ascii="Arial" w:hAnsi="Arial" w:cs="Arial"/>
        </w:rPr>
        <w:t xml:space="preserve">. Některé </w:t>
      </w:r>
      <w:r w:rsidRPr="00436593">
        <w:rPr>
          <w:rFonts w:ascii="Arial" w:hAnsi="Arial" w:cs="Arial"/>
        </w:rPr>
        <w:t xml:space="preserve">kriminologické </w:t>
      </w:r>
      <w:r w:rsidR="009F0E2C" w:rsidRPr="00436593">
        <w:rPr>
          <w:rFonts w:ascii="Arial" w:hAnsi="Arial" w:cs="Arial"/>
        </w:rPr>
        <w:t xml:space="preserve">studie </w:t>
      </w:r>
      <w:r w:rsidRPr="00436593">
        <w:rPr>
          <w:rFonts w:ascii="Arial" w:hAnsi="Arial" w:cs="Arial"/>
        </w:rPr>
        <w:t>v</w:t>
      </w:r>
      <w:r w:rsidR="009F0E2C" w:rsidRPr="00436593">
        <w:rPr>
          <w:rFonts w:ascii="Arial" w:hAnsi="Arial" w:cs="Arial"/>
        </w:rPr>
        <w:t xml:space="preserve">ycházejí ze záznamů o </w:t>
      </w:r>
      <w:r w:rsidR="002D1D6B" w:rsidRPr="00436593">
        <w:rPr>
          <w:rFonts w:ascii="Arial" w:hAnsi="Arial" w:cs="Arial"/>
        </w:rPr>
        <w:t>trestním stíhání, jiné z údajů o případném odsouzení či dokonce uvěznění</w:t>
      </w:r>
      <w:r w:rsidRPr="00436593">
        <w:rPr>
          <w:rFonts w:ascii="Arial" w:hAnsi="Arial" w:cs="Arial"/>
        </w:rPr>
        <w:t xml:space="preserve">. </w:t>
      </w:r>
    </w:p>
    <w:p w:rsidR="002C3C3A" w:rsidRPr="00436593" w:rsidRDefault="008E1D90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Náš výzkum vycházel z analýzy dat </w:t>
      </w:r>
      <w:r w:rsidR="00A22774" w:rsidRPr="00436593">
        <w:rPr>
          <w:rFonts w:ascii="Arial" w:hAnsi="Arial" w:cs="Arial"/>
        </w:rPr>
        <w:t>z </w:t>
      </w:r>
      <w:r w:rsidR="009707F5" w:rsidRPr="00436593">
        <w:rPr>
          <w:rFonts w:ascii="Arial" w:hAnsi="Arial" w:cs="Arial"/>
          <w:b/>
        </w:rPr>
        <w:t>r</w:t>
      </w:r>
      <w:r w:rsidR="00A22774" w:rsidRPr="00436593">
        <w:rPr>
          <w:rFonts w:ascii="Arial" w:hAnsi="Arial" w:cs="Arial"/>
          <w:b/>
        </w:rPr>
        <w:t>ejstříku trestů</w:t>
      </w:r>
      <w:r w:rsidRPr="00436593">
        <w:rPr>
          <w:rFonts w:ascii="Arial" w:hAnsi="Arial" w:cs="Arial"/>
        </w:rPr>
        <w:t>. N</w:t>
      </w:r>
      <w:r w:rsidR="00A22774" w:rsidRPr="00436593">
        <w:rPr>
          <w:rFonts w:ascii="Arial" w:hAnsi="Arial" w:cs="Arial"/>
        </w:rPr>
        <w:t xml:space="preserve">a recidivu </w:t>
      </w:r>
      <w:r w:rsidRPr="00436593">
        <w:rPr>
          <w:rFonts w:ascii="Arial" w:hAnsi="Arial" w:cs="Arial"/>
        </w:rPr>
        <w:t xml:space="preserve">jsme tak </w:t>
      </w:r>
      <w:r w:rsidR="00A22774" w:rsidRPr="00436593">
        <w:rPr>
          <w:rFonts w:ascii="Arial" w:hAnsi="Arial" w:cs="Arial"/>
        </w:rPr>
        <w:t xml:space="preserve">usuzovali </w:t>
      </w:r>
      <w:r w:rsidR="0039702D" w:rsidRPr="00436593">
        <w:rPr>
          <w:rFonts w:ascii="Arial" w:hAnsi="Arial" w:cs="Arial"/>
        </w:rPr>
        <w:t xml:space="preserve">podle </w:t>
      </w:r>
      <w:r w:rsidR="00A22774" w:rsidRPr="00436593">
        <w:rPr>
          <w:rFonts w:ascii="Arial" w:hAnsi="Arial" w:cs="Arial"/>
        </w:rPr>
        <w:t>údaj</w:t>
      </w:r>
      <w:r w:rsidRPr="00436593">
        <w:rPr>
          <w:rFonts w:ascii="Arial" w:hAnsi="Arial" w:cs="Arial"/>
        </w:rPr>
        <w:t>ů</w:t>
      </w:r>
      <w:r w:rsidR="00A22774" w:rsidRPr="00436593">
        <w:rPr>
          <w:rFonts w:ascii="Arial" w:hAnsi="Arial" w:cs="Arial"/>
        </w:rPr>
        <w:t xml:space="preserve"> o </w:t>
      </w:r>
      <w:r w:rsidRPr="00436593">
        <w:rPr>
          <w:rFonts w:ascii="Arial" w:hAnsi="Arial" w:cs="Arial"/>
        </w:rPr>
        <w:t xml:space="preserve">případném </w:t>
      </w:r>
      <w:r w:rsidR="00A22774" w:rsidRPr="00436593">
        <w:rPr>
          <w:rFonts w:ascii="Arial" w:hAnsi="Arial" w:cs="Arial"/>
        </w:rPr>
        <w:t>dalším odsouzení</w:t>
      </w:r>
      <w:r w:rsidR="000C7553" w:rsidRPr="00436593">
        <w:rPr>
          <w:rFonts w:ascii="Arial" w:hAnsi="Arial" w:cs="Arial"/>
        </w:rPr>
        <w:t xml:space="preserve">. </w:t>
      </w:r>
      <w:r w:rsidR="003167FD" w:rsidRPr="00436593">
        <w:rPr>
          <w:rFonts w:ascii="Arial" w:hAnsi="Arial" w:cs="Arial"/>
        </w:rPr>
        <w:t>Ačkoli se jedná o v kriminologii nejčastěji využívané kritérium recidivy</w:t>
      </w:r>
      <w:r w:rsidR="00426EFF" w:rsidRPr="00436593">
        <w:rPr>
          <w:rFonts w:ascii="Arial" w:hAnsi="Arial" w:cs="Arial"/>
        </w:rPr>
        <w:t>,</w:t>
      </w:r>
      <w:r w:rsidR="003167FD" w:rsidRPr="00436593">
        <w:rPr>
          <w:rFonts w:ascii="Arial" w:hAnsi="Arial" w:cs="Arial"/>
        </w:rPr>
        <w:t xml:space="preserve"> </w:t>
      </w:r>
      <w:r w:rsidR="0039702D" w:rsidRPr="00436593">
        <w:rPr>
          <w:rFonts w:ascii="Arial" w:hAnsi="Arial" w:cs="Arial"/>
        </w:rPr>
        <w:t xml:space="preserve">má </w:t>
      </w:r>
      <w:r w:rsidR="000C7553" w:rsidRPr="00436593">
        <w:rPr>
          <w:rFonts w:ascii="Arial" w:hAnsi="Arial" w:cs="Arial"/>
        </w:rPr>
        <w:t xml:space="preserve">tento přístup </w:t>
      </w:r>
      <w:r w:rsidR="0039702D" w:rsidRPr="00436593">
        <w:rPr>
          <w:rFonts w:ascii="Arial" w:hAnsi="Arial" w:cs="Arial"/>
        </w:rPr>
        <w:t>i</w:t>
      </w:r>
      <w:r w:rsidR="000C7553" w:rsidRPr="00436593">
        <w:rPr>
          <w:rFonts w:ascii="Arial" w:hAnsi="Arial" w:cs="Arial"/>
        </w:rPr>
        <w:t xml:space="preserve"> své slabiny. Výrazně jej limituje již samotný fakt, že se </w:t>
      </w:r>
      <w:r w:rsidRPr="00436593">
        <w:rPr>
          <w:rFonts w:ascii="Arial" w:hAnsi="Arial" w:cs="Arial"/>
        </w:rPr>
        <w:t>zaměřuje</w:t>
      </w:r>
      <w:r w:rsidR="000C7553" w:rsidRPr="00436593">
        <w:rPr>
          <w:rFonts w:ascii="Arial" w:hAnsi="Arial" w:cs="Arial"/>
        </w:rPr>
        <w:t xml:space="preserve"> výhradně na </w:t>
      </w:r>
      <w:r w:rsidRPr="00436593">
        <w:rPr>
          <w:rFonts w:ascii="Arial" w:hAnsi="Arial" w:cs="Arial"/>
        </w:rPr>
        <w:t xml:space="preserve">oficiálně </w:t>
      </w:r>
      <w:r w:rsidR="000C7553" w:rsidRPr="00436593">
        <w:rPr>
          <w:rFonts w:ascii="Arial" w:hAnsi="Arial" w:cs="Arial"/>
        </w:rPr>
        <w:t>registrovanou kriminalitu</w:t>
      </w:r>
      <w:r w:rsidRPr="00436593">
        <w:rPr>
          <w:rFonts w:ascii="Arial" w:hAnsi="Arial" w:cs="Arial"/>
        </w:rPr>
        <w:t>. J</w:t>
      </w:r>
      <w:r w:rsidR="009759FA" w:rsidRPr="00436593">
        <w:rPr>
          <w:rFonts w:ascii="Arial" w:hAnsi="Arial" w:cs="Arial"/>
        </w:rPr>
        <w:t>e známo</w:t>
      </w:r>
      <w:r w:rsidR="0039702D" w:rsidRPr="00436593">
        <w:rPr>
          <w:rFonts w:ascii="Arial" w:hAnsi="Arial" w:cs="Arial"/>
        </w:rPr>
        <w:t xml:space="preserve">, </w:t>
      </w:r>
      <w:r w:rsidR="009759FA" w:rsidRPr="00436593">
        <w:rPr>
          <w:rFonts w:ascii="Arial" w:hAnsi="Arial" w:cs="Arial"/>
        </w:rPr>
        <w:t>že jen část kriminálních skutků je oznámena policii</w:t>
      </w:r>
      <w:r w:rsidRPr="00436593">
        <w:rPr>
          <w:rFonts w:ascii="Arial" w:hAnsi="Arial" w:cs="Arial"/>
        </w:rPr>
        <w:t xml:space="preserve"> či policií zjištěna</w:t>
      </w:r>
      <w:r w:rsidR="009759FA" w:rsidRPr="00436593">
        <w:rPr>
          <w:rFonts w:ascii="Arial" w:hAnsi="Arial" w:cs="Arial"/>
        </w:rPr>
        <w:t xml:space="preserve">, a díky tomu následně řešena, objasněna, stíhána a odsouzena. </w:t>
      </w:r>
      <w:r w:rsidRPr="00436593">
        <w:rPr>
          <w:rFonts w:ascii="Arial" w:hAnsi="Arial" w:cs="Arial"/>
        </w:rPr>
        <w:t xml:space="preserve">Ostatní delikty zůstávají v oblasti kriminality latentní (skryté), která je tímto typem výzkumu nezachytitelná. </w:t>
      </w:r>
      <w:r w:rsidR="00426EFF" w:rsidRPr="00436593">
        <w:rPr>
          <w:rFonts w:ascii="Arial" w:hAnsi="Arial" w:cs="Arial"/>
        </w:rPr>
        <w:t>P</w:t>
      </w:r>
      <w:r w:rsidR="009759FA" w:rsidRPr="00436593">
        <w:rPr>
          <w:rFonts w:ascii="Arial" w:hAnsi="Arial" w:cs="Arial"/>
        </w:rPr>
        <w:t>o</w:t>
      </w:r>
      <w:r w:rsidRPr="00436593">
        <w:rPr>
          <w:rFonts w:ascii="Arial" w:hAnsi="Arial" w:cs="Arial"/>
        </w:rPr>
        <w:t>díl</w:t>
      </w:r>
      <w:r w:rsidR="009759FA" w:rsidRPr="00436593">
        <w:rPr>
          <w:rFonts w:ascii="Arial" w:hAnsi="Arial" w:cs="Arial"/>
        </w:rPr>
        <w:t xml:space="preserve"> pachatelů, kteří se ve sledovaném období dopust</w:t>
      </w:r>
      <w:r w:rsidRPr="00436593">
        <w:rPr>
          <w:rFonts w:ascii="Arial" w:hAnsi="Arial" w:cs="Arial"/>
        </w:rPr>
        <w:t>ili</w:t>
      </w:r>
      <w:r w:rsidR="009759FA" w:rsidRPr="00436593">
        <w:rPr>
          <w:rFonts w:ascii="Arial" w:hAnsi="Arial" w:cs="Arial"/>
        </w:rPr>
        <w:t xml:space="preserve"> nezákonného jednání, </w:t>
      </w:r>
      <w:r w:rsidRPr="00436593">
        <w:rPr>
          <w:rFonts w:ascii="Arial" w:hAnsi="Arial" w:cs="Arial"/>
        </w:rPr>
        <w:t>je</w:t>
      </w:r>
      <w:r w:rsidR="009759FA" w:rsidRPr="00436593">
        <w:rPr>
          <w:rFonts w:ascii="Arial" w:hAnsi="Arial" w:cs="Arial"/>
        </w:rPr>
        <w:t xml:space="preserve"> </w:t>
      </w:r>
      <w:r w:rsidR="00426EFF" w:rsidRPr="00436593">
        <w:rPr>
          <w:rFonts w:ascii="Arial" w:hAnsi="Arial" w:cs="Arial"/>
        </w:rPr>
        <w:t xml:space="preserve">tak </w:t>
      </w:r>
      <w:r w:rsidR="009759FA" w:rsidRPr="00436593">
        <w:rPr>
          <w:rFonts w:ascii="Arial" w:hAnsi="Arial" w:cs="Arial"/>
        </w:rPr>
        <w:t xml:space="preserve">ve skutečnosti </w:t>
      </w:r>
      <w:r w:rsidR="00426EFF" w:rsidRPr="00436593">
        <w:rPr>
          <w:rFonts w:ascii="Arial" w:hAnsi="Arial" w:cs="Arial"/>
        </w:rPr>
        <w:t xml:space="preserve">rozhodně </w:t>
      </w:r>
      <w:r w:rsidR="009759FA" w:rsidRPr="00436593">
        <w:rPr>
          <w:rFonts w:ascii="Arial" w:hAnsi="Arial" w:cs="Arial"/>
        </w:rPr>
        <w:t>vyšší</w:t>
      </w:r>
      <w:r w:rsidR="00426EFF" w:rsidRPr="00436593">
        <w:rPr>
          <w:rFonts w:ascii="Arial" w:hAnsi="Arial" w:cs="Arial"/>
        </w:rPr>
        <w:t>. Problém představuje také skutečnost, že nové odsouzení nelze automaticky slučovat s novým trestným činem (může se jednat o případ, který se odehrál již dříve, ale je odsouzen se zpožděním). Komplexní hodnocení účinnosti trestů bychom navíc měli</w:t>
      </w:r>
      <w:r w:rsidR="00A86B64">
        <w:rPr>
          <w:rFonts w:ascii="Arial" w:hAnsi="Arial" w:cs="Arial"/>
          <w:b/>
        </w:rPr>
        <w:t xml:space="preserve"> doplnit také o </w:t>
      </w:r>
      <w:r w:rsidR="00426EFF" w:rsidRPr="00436593">
        <w:rPr>
          <w:rFonts w:ascii="Arial" w:hAnsi="Arial" w:cs="Arial"/>
          <w:b/>
        </w:rPr>
        <w:t>hlediska další</w:t>
      </w:r>
      <w:r w:rsidR="00426EFF" w:rsidRPr="00436593">
        <w:rPr>
          <w:rFonts w:ascii="Arial" w:hAnsi="Arial" w:cs="Arial"/>
        </w:rPr>
        <w:t xml:space="preserve">, </w:t>
      </w:r>
      <w:r w:rsidR="0039702D" w:rsidRPr="00436593">
        <w:rPr>
          <w:rFonts w:ascii="Arial" w:hAnsi="Arial" w:cs="Arial"/>
        </w:rPr>
        <w:t xml:space="preserve">tedy nejen samotnou recidivu. Příkladem mohou být ukazatele </w:t>
      </w:r>
      <w:r w:rsidR="00426EFF" w:rsidRPr="00436593">
        <w:rPr>
          <w:rFonts w:ascii="Arial" w:hAnsi="Arial" w:cs="Arial"/>
        </w:rPr>
        <w:t>ekonomick</w:t>
      </w:r>
      <w:r w:rsidR="0039702D" w:rsidRPr="00436593">
        <w:rPr>
          <w:rFonts w:ascii="Arial" w:hAnsi="Arial" w:cs="Arial"/>
        </w:rPr>
        <w:t>é</w:t>
      </w:r>
      <w:r w:rsidR="00426EFF" w:rsidRPr="00436593">
        <w:rPr>
          <w:rFonts w:ascii="Arial" w:hAnsi="Arial" w:cs="Arial"/>
        </w:rPr>
        <w:t xml:space="preserve"> </w:t>
      </w:r>
      <w:r w:rsidR="00BB54FB" w:rsidRPr="00436593">
        <w:rPr>
          <w:rFonts w:ascii="Arial" w:hAnsi="Arial" w:cs="Arial"/>
        </w:rPr>
        <w:t xml:space="preserve">(náklady na jednotlivé tresty), řešení potřeb a </w:t>
      </w:r>
      <w:r w:rsidR="00E97C81" w:rsidRPr="00436593">
        <w:rPr>
          <w:rFonts w:ascii="Arial" w:hAnsi="Arial" w:cs="Arial"/>
        </w:rPr>
        <w:t>životní situace</w:t>
      </w:r>
      <w:r w:rsidR="00BB54FB" w:rsidRPr="00436593">
        <w:rPr>
          <w:rFonts w:ascii="Arial" w:hAnsi="Arial" w:cs="Arial"/>
        </w:rPr>
        <w:t xml:space="preserve"> pachatelů, změny jejich postojů nebo celkové uvolnění vězeňských kapacit</w:t>
      </w:r>
      <w:r w:rsidR="00332AAC" w:rsidRPr="00436593">
        <w:rPr>
          <w:rFonts w:ascii="Arial" w:hAnsi="Arial" w:cs="Arial"/>
        </w:rPr>
        <w:t>.</w:t>
      </w:r>
    </w:p>
    <w:p w:rsidR="005331B0" w:rsidRPr="00436593" w:rsidRDefault="00426EFF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Význam naší studie je dán velikostí vzorku - </w:t>
      </w:r>
      <w:r w:rsidR="00170BDE" w:rsidRPr="00436593">
        <w:rPr>
          <w:rFonts w:ascii="Arial" w:hAnsi="Arial" w:cs="Arial"/>
        </w:rPr>
        <w:t xml:space="preserve">jedná o dosud největší </w:t>
      </w:r>
      <w:r w:rsidR="00E97C81" w:rsidRPr="00436593">
        <w:rPr>
          <w:rFonts w:ascii="Arial" w:hAnsi="Arial" w:cs="Arial"/>
        </w:rPr>
        <w:t>výzkum</w:t>
      </w:r>
      <w:r w:rsidR="00170BDE" w:rsidRPr="00436593">
        <w:rPr>
          <w:rFonts w:ascii="Arial" w:hAnsi="Arial" w:cs="Arial"/>
        </w:rPr>
        <w:t xml:space="preserve"> svého druhu u nás. </w:t>
      </w:r>
      <w:r w:rsidR="00D90866" w:rsidRPr="00436593">
        <w:rPr>
          <w:rFonts w:ascii="Arial" w:hAnsi="Arial" w:cs="Arial"/>
        </w:rPr>
        <w:t xml:space="preserve">Celkem byly analyzovány údaje o </w:t>
      </w:r>
      <w:r w:rsidR="00D90866" w:rsidRPr="00436593">
        <w:rPr>
          <w:rFonts w:ascii="Arial" w:hAnsi="Arial" w:cs="Arial"/>
          <w:b/>
        </w:rPr>
        <w:t>4 233 osobách</w:t>
      </w:r>
      <w:r w:rsidR="00D90866" w:rsidRPr="00436593">
        <w:rPr>
          <w:rFonts w:ascii="Arial" w:hAnsi="Arial" w:cs="Arial"/>
        </w:rPr>
        <w:t xml:space="preserve">. Jejich výběr probíhal na základě dvou kritérií. </w:t>
      </w:r>
      <w:r w:rsidR="0084628C" w:rsidRPr="00436593">
        <w:rPr>
          <w:rFonts w:ascii="Arial" w:hAnsi="Arial" w:cs="Arial"/>
        </w:rPr>
        <w:t>P</w:t>
      </w:r>
      <w:r w:rsidR="005331B0" w:rsidRPr="00436593">
        <w:rPr>
          <w:rFonts w:ascii="Arial" w:hAnsi="Arial" w:cs="Arial"/>
        </w:rPr>
        <w:t xml:space="preserve">rvní </w:t>
      </w:r>
      <w:r w:rsidR="0084628C" w:rsidRPr="00436593">
        <w:rPr>
          <w:rFonts w:ascii="Arial" w:hAnsi="Arial" w:cs="Arial"/>
        </w:rPr>
        <w:t>z nich představovalo o</w:t>
      </w:r>
      <w:r w:rsidR="005331B0" w:rsidRPr="00436593">
        <w:rPr>
          <w:rFonts w:ascii="Arial" w:hAnsi="Arial" w:cs="Arial"/>
        </w:rPr>
        <w:t xml:space="preserve">bdobí, kdy došlo u odsouzených k zápisu o uložené sankci nebo opatření do </w:t>
      </w:r>
      <w:r w:rsidR="0084628C" w:rsidRPr="00436593">
        <w:rPr>
          <w:rFonts w:ascii="Arial" w:hAnsi="Arial" w:cs="Arial"/>
        </w:rPr>
        <w:t>rejstříku trestů</w:t>
      </w:r>
      <w:r w:rsidR="005331B0" w:rsidRPr="00436593">
        <w:rPr>
          <w:rFonts w:ascii="Arial" w:hAnsi="Arial" w:cs="Arial"/>
        </w:rPr>
        <w:t>.</w:t>
      </w:r>
      <w:r w:rsidR="0084628C" w:rsidRPr="00436593">
        <w:rPr>
          <w:rFonts w:ascii="Arial" w:hAnsi="Arial" w:cs="Arial"/>
        </w:rPr>
        <w:t xml:space="preserve"> Stanovili jsme </w:t>
      </w:r>
      <w:r w:rsidR="0068504E" w:rsidRPr="00436593">
        <w:rPr>
          <w:rFonts w:ascii="Arial" w:hAnsi="Arial" w:cs="Arial"/>
        </w:rPr>
        <w:t xml:space="preserve">ho </w:t>
      </w:r>
      <w:r w:rsidR="0084628C" w:rsidRPr="00436593">
        <w:rPr>
          <w:rFonts w:ascii="Arial" w:hAnsi="Arial" w:cs="Arial"/>
        </w:rPr>
        <w:t>v délce tří měsíců, a to konkrétně mezi 1. dubn</w:t>
      </w:r>
      <w:r w:rsidR="0068504E" w:rsidRPr="00436593">
        <w:rPr>
          <w:rFonts w:ascii="Arial" w:hAnsi="Arial" w:cs="Arial"/>
        </w:rPr>
        <w:t>em</w:t>
      </w:r>
      <w:r w:rsidR="0084628C" w:rsidRPr="00436593">
        <w:rPr>
          <w:rFonts w:ascii="Arial" w:hAnsi="Arial" w:cs="Arial"/>
        </w:rPr>
        <w:t xml:space="preserve"> 2012 až 30. červn</w:t>
      </w:r>
      <w:r w:rsidR="0068504E" w:rsidRPr="00436593">
        <w:rPr>
          <w:rFonts w:ascii="Arial" w:hAnsi="Arial" w:cs="Arial"/>
        </w:rPr>
        <w:t>em</w:t>
      </w:r>
      <w:r w:rsidR="0084628C" w:rsidRPr="00436593">
        <w:rPr>
          <w:rFonts w:ascii="Arial" w:hAnsi="Arial" w:cs="Arial"/>
        </w:rPr>
        <w:t xml:space="preserve"> 2012. Druhé kritérium se vztahovalo k typu uložené sankce. Vzhledem k zaměření </w:t>
      </w:r>
      <w:r w:rsidR="0004045F" w:rsidRPr="00436593">
        <w:rPr>
          <w:rFonts w:ascii="Arial" w:hAnsi="Arial" w:cs="Arial"/>
        </w:rPr>
        <w:t>výzkumu</w:t>
      </w:r>
      <w:r w:rsidR="0084628C" w:rsidRPr="00436593">
        <w:rPr>
          <w:rFonts w:ascii="Arial" w:hAnsi="Arial" w:cs="Arial"/>
        </w:rPr>
        <w:t xml:space="preserve"> na vybrané alternativní sankce jsme se zajímali výhradně o osoby odsouzené k </w:t>
      </w:r>
      <w:r w:rsidR="005331B0" w:rsidRPr="00436593">
        <w:rPr>
          <w:rFonts w:ascii="Arial" w:hAnsi="Arial" w:cs="Arial"/>
          <w:b/>
        </w:rPr>
        <w:t>trestu domácího vězení</w:t>
      </w:r>
      <w:r w:rsidR="00D90866" w:rsidRPr="00436593">
        <w:rPr>
          <w:rFonts w:ascii="Arial" w:hAnsi="Arial" w:cs="Arial"/>
          <w:b/>
        </w:rPr>
        <w:t xml:space="preserve"> </w:t>
      </w:r>
      <w:r w:rsidR="00A86B64">
        <w:rPr>
          <w:rFonts w:ascii="Arial" w:hAnsi="Arial" w:cs="Arial"/>
        </w:rPr>
        <w:t>(ve vzorku zastoupen 126 </w:t>
      </w:r>
      <w:r w:rsidR="00D90866" w:rsidRPr="00436593">
        <w:rPr>
          <w:rFonts w:ascii="Arial" w:hAnsi="Arial" w:cs="Arial"/>
        </w:rPr>
        <w:t>osobami)</w:t>
      </w:r>
      <w:r w:rsidR="005331B0" w:rsidRPr="00436593">
        <w:rPr>
          <w:rFonts w:ascii="Arial" w:hAnsi="Arial" w:cs="Arial"/>
        </w:rPr>
        <w:t xml:space="preserve">, </w:t>
      </w:r>
      <w:r w:rsidR="00570641" w:rsidRPr="00436593">
        <w:rPr>
          <w:rFonts w:ascii="Arial" w:hAnsi="Arial" w:cs="Arial"/>
          <w:b/>
        </w:rPr>
        <w:t xml:space="preserve">trestu </w:t>
      </w:r>
      <w:r w:rsidR="005331B0" w:rsidRPr="00436593">
        <w:rPr>
          <w:rFonts w:ascii="Arial" w:hAnsi="Arial" w:cs="Arial"/>
          <w:b/>
        </w:rPr>
        <w:t>obecně prospěšných prací</w:t>
      </w:r>
      <w:r w:rsidR="005331B0" w:rsidRPr="00436593">
        <w:rPr>
          <w:rFonts w:ascii="Arial" w:hAnsi="Arial" w:cs="Arial"/>
        </w:rPr>
        <w:t xml:space="preserve"> </w:t>
      </w:r>
      <w:r w:rsidR="00D90866" w:rsidRPr="00436593">
        <w:rPr>
          <w:rFonts w:ascii="Arial" w:hAnsi="Arial" w:cs="Arial"/>
        </w:rPr>
        <w:t xml:space="preserve">(2 232 osob) </w:t>
      </w:r>
      <w:r w:rsidR="005331B0" w:rsidRPr="00436593">
        <w:rPr>
          <w:rFonts w:ascii="Arial" w:hAnsi="Arial" w:cs="Arial"/>
        </w:rPr>
        <w:t>a k </w:t>
      </w:r>
      <w:r w:rsidR="005331B0" w:rsidRPr="00436593">
        <w:rPr>
          <w:rFonts w:ascii="Arial" w:hAnsi="Arial" w:cs="Arial"/>
          <w:b/>
        </w:rPr>
        <w:t>podmíněnému trestu odnětí svobody s</w:t>
      </w:r>
      <w:r w:rsidR="00D90866" w:rsidRPr="00436593">
        <w:rPr>
          <w:rFonts w:ascii="Arial" w:hAnsi="Arial" w:cs="Arial"/>
          <w:b/>
        </w:rPr>
        <w:t> </w:t>
      </w:r>
      <w:r w:rsidR="005331B0" w:rsidRPr="00436593">
        <w:rPr>
          <w:rFonts w:ascii="Arial" w:hAnsi="Arial" w:cs="Arial"/>
          <w:b/>
        </w:rPr>
        <w:t>dohledem</w:t>
      </w:r>
      <w:r w:rsidR="00D90866" w:rsidRPr="00436593">
        <w:rPr>
          <w:rFonts w:ascii="Arial" w:hAnsi="Arial" w:cs="Arial"/>
          <w:b/>
        </w:rPr>
        <w:t xml:space="preserve"> </w:t>
      </w:r>
      <w:r w:rsidR="00BA6FFF" w:rsidRPr="00436593">
        <w:rPr>
          <w:rFonts w:ascii="Arial" w:hAnsi="Arial" w:cs="Arial"/>
        </w:rPr>
        <w:t>(1 067 osob)</w:t>
      </w:r>
      <w:r w:rsidR="0084628C" w:rsidRPr="00436593">
        <w:rPr>
          <w:rFonts w:ascii="Arial" w:hAnsi="Arial" w:cs="Arial"/>
        </w:rPr>
        <w:t>. Současně jsme pracovali s kontrolní skupinou</w:t>
      </w:r>
      <w:r w:rsidR="00570641" w:rsidRPr="00436593">
        <w:rPr>
          <w:rFonts w:ascii="Arial" w:hAnsi="Arial" w:cs="Arial"/>
        </w:rPr>
        <w:t>. T</w:t>
      </w:r>
      <w:r w:rsidR="0084628C" w:rsidRPr="00436593">
        <w:rPr>
          <w:rFonts w:ascii="Arial" w:hAnsi="Arial" w:cs="Arial"/>
        </w:rPr>
        <w:t>u vy</w:t>
      </w:r>
      <w:r w:rsidR="005331B0" w:rsidRPr="00436593">
        <w:rPr>
          <w:rFonts w:ascii="Arial" w:hAnsi="Arial" w:cs="Arial"/>
        </w:rPr>
        <w:t>tvořil</w:t>
      </w:r>
      <w:r w:rsidR="0084628C" w:rsidRPr="00436593">
        <w:rPr>
          <w:rFonts w:ascii="Arial" w:hAnsi="Arial" w:cs="Arial"/>
        </w:rPr>
        <w:t>y</w:t>
      </w:r>
      <w:r w:rsidR="005331B0" w:rsidRPr="00436593">
        <w:rPr>
          <w:rFonts w:ascii="Arial" w:hAnsi="Arial" w:cs="Arial"/>
        </w:rPr>
        <w:t xml:space="preserve"> </w:t>
      </w:r>
      <w:r w:rsidR="0084628C" w:rsidRPr="00436593">
        <w:rPr>
          <w:rFonts w:ascii="Arial" w:hAnsi="Arial" w:cs="Arial"/>
          <w:b/>
        </w:rPr>
        <w:t xml:space="preserve">osoby </w:t>
      </w:r>
      <w:r w:rsidR="005331B0" w:rsidRPr="00436593">
        <w:rPr>
          <w:rFonts w:ascii="Arial" w:hAnsi="Arial" w:cs="Arial"/>
          <w:b/>
        </w:rPr>
        <w:t>dříve odsouzen</w:t>
      </w:r>
      <w:r w:rsidR="0084628C" w:rsidRPr="00436593">
        <w:rPr>
          <w:rFonts w:ascii="Arial" w:hAnsi="Arial" w:cs="Arial"/>
          <w:b/>
        </w:rPr>
        <w:t>é</w:t>
      </w:r>
      <w:r w:rsidR="005331B0" w:rsidRPr="00436593">
        <w:rPr>
          <w:rFonts w:ascii="Arial" w:hAnsi="Arial" w:cs="Arial"/>
          <w:b/>
        </w:rPr>
        <w:t xml:space="preserve"> k trestu odnětí svobody</w:t>
      </w:r>
      <w:r w:rsidR="005331B0" w:rsidRPr="00436593">
        <w:rPr>
          <w:rFonts w:ascii="Arial" w:hAnsi="Arial" w:cs="Arial"/>
        </w:rPr>
        <w:t>, kter</w:t>
      </w:r>
      <w:r w:rsidR="0084628C" w:rsidRPr="00436593">
        <w:rPr>
          <w:rFonts w:ascii="Arial" w:hAnsi="Arial" w:cs="Arial"/>
        </w:rPr>
        <w:t>ým</w:t>
      </w:r>
      <w:r w:rsidR="005331B0" w:rsidRPr="00436593">
        <w:rPr>
          <w:rFonts w:ascii="Arial" w:hAnsi="Arial" w:cs="Arial"/>
        </w:rPr>
        <w:t xml:space="preserve"> </w:t>
      </w:r>
      <w:r w:rsidR="0084628C" w:rsidRPr="00436593">
        <w:rPr>
          <w:rFonts w:ascii="Arial" w:hAnsi="Arial" w:cs="Arial"/>
        </w:rPr>
        <w:t xml:space="preserve">jeho výkon </w:t>
      </w:r>
      <w:r w:rsidR="005331B0" w:rsidRPr="00436593">
        <w:rPr>
          <w:rFonts w:ascii="Arial" w:hAnsi="Arial" w:cs="Arial"/>
        </w:rPr>
        <w:t>v</w:t>
      </w:r>
      <w:r w:rsidR="0084628C" w:rsidRPr="00436593">
        <w:rPr>
          <w:rFonts w:ascii="Arial" w:hAnsi="Arial" w:cs="Arial"/>
        </w:rPr>
        <w:t>e zmíněném</w:t>
      </w:r>
      <w:r w:rsidR="005331B0" w:rsidRPr="00436593">
        <w:rPr>
          <w:rFonts w:ascii="Arial" w:hAnsi="Arial" w:cs="Arial"/>
        </w:rPr>
        <w:t xml:space="preserve"> období </w:t>
      </w:r>
      <w:r w:rsidR="0084628C" w:rsidRPr="00436593">
        <w:rPr>
          <w:rFonts w:ascii="Arial" w:hAnsi="Arial" w:cs="Arial"/>
        </w:rPr>
        <w:t>tří měsíců roku 2012 skončil</w:t>
      </w:r>
      <w:r w:rsidR="00BA6FFF" w:rsidRPr="00436593">
        <w:rPr>
          <w:rFonts w:ascii="Arial" w:hAnsi="Arial" w:cs="Arial"/>
        </w:rPr>
        <w:t xml:space="preserve"> (celkem 808 osob)</w:t>
      </w:r>
      <w:r w:rsidR="0084628C" w:rsidRPr="00436593">
        <w:rPr>
          <w:rFonts w:ascii="Arial" w:hAnsi="Arial" w:cs="Arial"/>
        </w:rPr>
        <w:t xml:space="preserve">, a to buď jeho vykonáním, nebo podmíněným propuštěním (s uloženým dohledem či bez něj). </w:t>
      </w:r>
      <w:r w:rsidR="0037690B" w:rsidRPr="00436593">
        <w:rPr>
          <w:rFonts w:ascii="Arial" w:hAnsi="Arial" w:cs="Arial"/>
        </w:rPr>
        <w:t xml:space="preserve">Samotná recidiva byla sledována pomocí </w:t>
      </w:r>
      <w:r w:rsidR="0068504E" w:rsidRPr="00436593">
        <w:rPr>
          <w:rFonts w:ascii="Arial" w:hAnsi="Arial" w:cs="Arial"/>
          <w:b/>
        </w:rPr>
        <w:t xml:space="preserve">dalšího záznamu v </w:t>
      </w:r>
      <w:r w:rsidR="0037690B" w:rsidRPr="00436593">
        <w:rPr>
          <w:rFonts w:ascii="Arial" w:hAnsi="Arial" w:cs="Arial"/>
          <w:b/>
        </w:rPr>
        <w:t>rejstříku trestů</w:t>
      </w:r>
      <w:r w:rsidR="0037690B" w:rsidRPr="00436593">
        <w:rPr>
          <w:rFonts w:ascii="Arial" w:hAnsi="Arial" w:cs="Arial"/>
        </w:rPr>
        <w:t xml:space="preserve"> ve druhé fázi výzkumu, a to v </w:t>
      </w:r>
      <w:r w:rsidR="005331B0" w:rsidRPr="00436593">
        <w:rPr>
          <w:rFonts w:ascii="Arial" w:hAnsi="Arial" w:cs="Arial"/>
        </w:rPr>
        <w:t>červenc</w:t>
      </w:r>
      <w:r w:rsidR="0037690B" w:rsidRPr="00436593">
        <w:rPr>
          <w:rFonts w:ascii="Arial" w:hAnsi="Arial" w:cs="Arial"/>
        </w:rPr>
        <w:t>i roku</w:t>
      </w:r>
      <w:r w:rsidR="005331B0" w:rsidRPr="00436593">
        <w:rPr>
          <w:rFonts w:ascii="Arial" w:hAnsi="Arial" w:cs="Arial"/>
        </w:rPr>
        <w:t xml:space="preserve"> 2014</w:t>
      </w:r>
      <w:r w:rsidR="0037690B" w:rsidRPr="00436593">
        <w:rPr>
          <w:rFonts w:ascii="Arial" w:hAnsi="Arial" w:cs="Arial"/>
        </w:rPr>
        <w:t xml:space="preserve"> (tedy po uplynutí zhruba dvou let od fáze první). </w:t>
      </w:r>
      <w:r w:rsidR="0039702D" w:rsidRPr="00436593">
        <w:rPr>
          <w:rFonts w:ascii="Arial" w:hAnsi="Arial" w:cs="Arial"/>
        </w:rPr>
        <w:t xml:space="preserve">Platila samozřejmě </w:t>
      </w:r>
      <w:r w:rsidR="0039702D" w:rsidRPr="00436593">
        <w:rPr>
          <w:rFonts w:ascii="Arial" w:hAnsi="Arial" w:cs="Arial"/>
        </w:rPr>
        <w:lastRenderedPageBreak/>
        <w:t>zásada, že s</w:t>
      </w:r>
      <w:r w:rsidR="005331B0" w:rsidRPr="00436593">
        <w:rPr>
          <w:rFonts w:ascii="Arial" w:hAnsi="Arial" w:cs="Arial"/>
        </w:rPr>
        <w:t xml:space="preserve"> osobními údaji bylo zacházeno v souladu s předpisy týkajícími se ochrany osobních dat ve zcela anonymní podobě.</w:t>
      </w:r>
    </w:p>
    <w:p w:rsidR="00BA6FFF" w:rsidRPr="00436593" w:rsidRDefault="00D90866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Většinu vzorku tvořili muži (90,6 %). Jednoznačně převažovala česká státní příslušnost </w:t>
      </w:r>
      <w:r w:rsidR="0072564B" w:rsidRPr="00436593">
        <w:rPr>
          <w:rFonts w:ascii="Arial" w:hAnsi="Arial" w:cs="Arial"/>
        </w:rPr>
        <w:t>(92,</w:t>
      </w:r>
      <w:r w:rsidR="003F7A04" w:rsidRPr="00436593">
        <w:rPr>
          <w:rFonts w:ascii="Arial" w:hAnsi="Arial" w:cs="Arial"/>
        </w:rPr>
        <w:t>5</w:t>
      </w:r>
      <w:r w:rsidR="0072564B" w:rsidRPr="00436593">
        <w:rPr>
          <w:rFonts w:ascii="Arial" w:hAnsi="Arial" w:cs="Arial"/>
        </w:rPr>
        <w:t xml:space="preserve"> %), ale své zástupce mělo také Slovensko (5,1 %), Ukrajina (0,6 %)</w:t>
      </w:r>
      <w:r w:rsidRPr="00436593">
        <w:rPr>
          <w:rFonts w:ascii="Arial" w:hAnsi="Arial" w:cs="Arial"/>
        </w:rPr>
        <w:t xml:space="preserve"> nebo</w:t>
      </w:r>
      <w:r w:rsidR="0072564B" w:rsidRPr="00436593">
        <w:rPr>
          <w:rFonts w:ascii="Arial" w:hAnsi="Arial" w:cs="Arial"/>
        </w:rPr>
        <w:t xml:space="preserve"> Vietnam (0,5%).</w:t>
      </w:r>
      <w:r w:rsidRPr="00436593">
        <w:rPr>
          <w:rFonts w:ascii="Arial" w:hAnsi="Arial" w:cs="Arial"/>
        </w:rPr>
        <w:t xml:space="preserve"> </w:t>
      </w:r>
      <w:r w:rsidR="00774CF3" w:rsidRPr="00436593">
        <w:rPr>
          <w:rFonts w:ascii="Arial" w:hAnsi="Arial" w:cs="Arial"/>
        </w:rPr>
        <w:t>Průměrný věk v době první fáze výzkumu činil 33 let</w:t>
      </w:r>
      <w:r w:rsidR="00BA6FFF" w:rsidRPr="00436593">
        <w:rPr>
          <w:rFonts w:ascii="Arial" w:hAnsi="Arial" w:cs="Arial"/>
        </w:rPr>
        <w:t xml:space="preserve"> (rozsah od 15 do 78 let)</w:t>
      </w:r>
      <w:r w:rsidR="00774CF3" w:rsidRPr="00436593">
        <w:rPr>
          <w:rFonts w:ascii="Arial" w:hAnsi="Arial" w:cs="Arial"/>
        </w:rPr>
        <w:t>.</w:t>
      </w:r>
      <w:r w:rsidR="001F5D01" w:rsidRPr="00436593">
        <w:rPr>
          <w:rFonts w:ascii="Arial" w:hAnsi="Arial" w:cs="Arial"/>
        </w:rPr>
        <w:t xml:space="preserve"> </w:t>
      </w:r>
      <w:r w:rsidR="00893A84" w:rsidRPr="00436593">
        <w:rPr>
          <w:rFonts w:ascii="Arial" w:hAnsi="Arial" w:cs="Arial"/>
        </w:rPr>
        <w:t>Nejvíce odsouzených bylo ve věku 30-39 let (31 %) a 22-29 let (28,4 %). Na mladistvé ve věku 15-18 let připadalo 2,9 % vzorku, na osoby „blízké věku mladistvého“ (19-21 let) 11,9%</w:t>
      </w:r>
      <w:r w:rsidR="00BA6FFF" w:rsidRPr="00436593">
        <w:rPr>
          <w:rFonts w:ascii="Arial" w:hAnsi="Arial" w:cs="Arial"/>
        </w:rPr>
        <w:t xml:space="preserve">. </w:t>
      </w:r>
      <w:r w:rsidR="00893A84" w:rsidRPr="00436593">
        <w:rPr>
          <w:rFonts w:ascii="Arial" w:hAnsi="Arial" w:cs="Arial"/>
        </w:rPr>
        <w:t xml:space="preserve">Téměř polovina vzorku (43,2 %) tak byla mladší třiceti let, do věku čtyřiceti let bylo 74,2 % osob. </w:t>
      </w:r>
      <w:r w:rsidR="00D65235" w:rsidRPr="00436593">
        <w:rPr>
          <w:rFonts w:ascii="Arial" w:hAnsi="Arial" w:cs="Arial"/>
        </w:rPr>
        <w:t>Pokud jde o trestnou činnost, z konkrétních skutků měla jednoznačně největší zastoupení krádež</w:t>
      </w:r>
      <w:r w:rsidR="001572A1" w:rsidRPr="00436593">
        <w:rPr>
          <w:rFonts w:ascii="Arial" w:hAnsi="Arial" w:cs="Arial"/>
        </w:rPr>
        <w:t>.</w:t>
      </w:r>
      <w:r w:rsidR="00D65235" w:rsidRPr="00436593">
        <w:rPr>
          <w:rFonts w:ascii="Arial" w:hAnsi="Arial" w:cs="Arial"/>
        </w:rPr>
        <w:t xml:space="preserve"> </w:t>
      </w:r>
      <w:r w:rsidR="00BA6FFF" w:rsidRPr="00436593">
        <w:rPr>
          <w:rFonts w:ascii="Arial" w:hAnsi="Arial" w:cs="Arial"/>
        </w:rPr>
        <w:t>Odsouzena za n</w:t>
      </w:r>
      <w:r w:rsidR="0039702D" w:rsidRPr="00436593">
        <w:rPr>
          <w:rFonts w:ascii="Arial" w:hAnsi="Arial" w:cs="Arial"/>
        </w:rPr>
        <w:t>i</w:t>
      </w:r>
      <w:r w:rsidR="00BA6FFF" w:rsidRPr="00436593">
        <w:rPr>
          <w:rFonts w:ascii="Arial" w:hAnsi="Arial" w:cs="Arial"/>
        </w:rPr>
        <w:t xml:space="preserve"> byla </w:t>
      </w:r>
      <w:r w:rsidR="00D65235" w:rsidRPr="00436593">
        <w:rPr>
          <w:rFonts w:ascii="Arial" w:hAnsi="Arial" w:cs="Arial"/>
        </w:rPr>
        <w:t>bezmála třetina vzorku (32,6 %). Početnější zastoupení mělo také maření úředního rozhodnutí (14,5 %) a zanedbání povinné výživy (14,1%). Závažnější skutky namířené proti životu a zdraví byly spíše výjimečné</w:t>
      </w:r>
      <w:r w:rsidR="001572A1" w:rsidRPr="00436593">
        <w:rPr>
          <w:rFonts w:ascii="Arial" w:hAnsi="Arial" w:cs="Arial"/>
        </w:rPr>
        <w:t>. V</w:t>
      </w:r>
      <w:r w:rsidR="00D65235" w:rsidRPr="00436593">
        <w:rPr>
          <w:rFonts w:ascii="Arial" w:hAnsi="Arial" w:cs="Arial"/>
        </w:rPr>
        <w:t>e vzorku jsme například měli jen 167 odsouzených za trestný čin ublížení na zdraví (3,9 %) a 39 za loupež (0,9 %).</w:t>
      </w:r>
    </w:p>
    <w:p w:rsidR="00517A79" w:rsidRPr="00436593" w:rsidRDefault="00D65235" w:rsidP="00436593">
      <w:pPr>
        <w:spacing w:after="0"/>
        <w:ind w:firstLine="284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</w:rPr>
        <w:t xml:space="preserve"> </w:t>
      </w:r>
      <w:r w:rsidR="00517A79" w:rsidRPr="00436593">
        <w:rPr>
          <w:rFonts w:ascii="Arial" w:hAnsi="Arial" w:cs="Arial"/>
        </w:rPr>
        <w:t xml:space="preserve">Důležitým kriminologickým ukazatelem je </w:t>
      </w:r>
      <w:r w:rsidR="00517A79" w:rsidRPr="00436593">
        <w:rPr>
          <w:rFonts w:ascii="Arial" w:hAnsi="Arial" w:cs="Arial"/>
          <w:b/>
        </w:rPr>
        <w:t>předchozí trestná činnost</w:t>
      </w:r>
      <w:r w:rsidR="00517A79" w:rsidRPr="00436593">
        <w:rPr>
          <w:rFonts w:ascii="Arial" w:hAnsi="Arial" w:cs="Arial"/>
        </w:rPr>
        <w:t>. O našem vzorku platí, že pouze 12 % (510 osob) bylo odsouzeno poprvé (zápis v rejstříku trestů</w:t>
      </w:r>
      <w:r w:rsidR="00616E74" w:rsidRPr="00436593">
        <w:rPr>
          <w:rFonts w:ascii="Arial" w:hAnsi="Arial" w:cs="Arial"/>
        </w:rPr>
        <w:t xml:space="preserve"> z roku 2012</w:t>
      </w:r>
      <w:r w:rsidR="00517A79" w:rsidRPr="00436593">
        <w:rPr>
          <w:rFonts w:ascii="Arial" w:hAnsi="Arial" w:cs="Arial"/>
        </w:rPr>
        <w:t xml:space="preserve">, díky němuž se do vzorku dostaly, byl </w:t>
      </w:r>
      <w:r w:rsidR="0039702D" w:rsidRPr="00436593">
        <w:rPr>
          <w:rFonts w:ascii="Arial" w:hAnsi="Arial" w:cs="Arial"/>
        </w:rPr>
        <w:t xml:space="preserve">tedy </w:t>
      </w:r>
      <w:r w:rsidR="00517A79" w:rsidRPr="00436593">
        <w:rPr>
          <w:rFonts w:ascii="Arial" w:hAnsi="Arial" w:cs="Arial"/>
        </w:rPr>
        <w:t xml:space="preserve">jejich první). </w:t>
      </w:r>
      <w:r w:rsidR="00FD0ED1" w:rsidRPr="00436593">
        <w:rPr>
          <w:rFonts w:ascii="Arial" w:hAnsi="Arial" w:cs="Arial"/>
        </w:rPr>
        <w:t>Zbývajících 3 723 osob</w:t>
      </w:r>
      <w:r w:rsidR="00517A79" w:rsidRPr="00436593">
        <w:rPr>
          <w:rFonts w:ascii="Arial" w:hAnsi="Arial" w:cs="Arial"/>
        </w:rPr>
        <w:t xml:space="preserve"> (88 % vzorku) můžeme označit jako </w:t>
      </w:r>
      <w:r w:rsidR="00517A79" w:rsidRPr="00436593">
        <w:rPr>
          <w:rFonts w:ascii="Arial" w:hAnsi="Arial" w:cs="Arial"/>
          <w:b/>
        </w:rPr>
        <w:t>recidivisty</w:t>
      </w:r>
      <w:r w:rsidR="00517A79" w:rsidRPr="00436593">
        <w:rPr>
          <w:rFonts w:ascii="Arial" w:hAnsi="Arial" w:cs="Arial"/>
        </w:rPr>
        <w:t xml:space="preserve">. V průměru jsme u nich </w:t>
      </w:r>
      <w:r w:rsidR="002A357B" w:rsidRPr="00436593">
        <w:rPr>
          <w:rFonts w:ascii="Arial" w:hAnsi="Arial" w:cs="Arial"/>
        </w:rPr>
        <w:t xml:space="preserve">(tedy ve skupině recidivistů) </w:t>
      </w:r>
      <w:r w:rsidR="00517A79" w:rsidRPr="00436593">
        <w:rPr>
          <w:rFonts w:ascii="Arial" w:hAnsi="Arial" w:cs="Arial"/>
        </w:rPr>
        <w:t>zaznamenali téměř pět předchozích odsouzení</w:t>
      </w:r>
      <w:r w:rsidR="0039702D" w:rsidRPr="00436593">
        <w:rPr>
          <w:rFonts w:ascii="Arial" w:hAnsi="Arial" w:cs="Arial"/>
        </w:rPr>
        <w:t xml:space="preserve"> (přesně 4,87)</w:t>
      </w:r>
      <w:r w:rsidR="00517A79" w:rsidRPr="00436593">
        <w:rPr>
          <w:rFonts w:ascii="Arial" w:hAnsi="Arial" w:cs="Arial"/>
        </w:rPr>
        <w:t xml:space="preserve">, což rozhodně není příznivý údaj. </w:t>
      </w:r>
      <w:r w:rsidR="00B318DB" w:rsidRPr="00436593">
        <w:rPr>
          <w:rFonts w:ascii="Arial" w:hAnsi="Arial" w:cs="Arial"/>
        </w:rPr>
        <w:t>T</w:t>
      </w:r>
      <w:r w:rsidR="00C81947" w:rsidRPr="00436593">
        <w:rPr>
          <w:rFonts w:ascii="Arial" w:hAnsi="Arial" w:cs="Arial"/>
        </w:rPr>
        <w:t xml:space="preserve">éměř třetina </w:t>
      </w:r>
      <w:r w:rsidR="0039702D" w:rsidRPr="00436593">
        <w:rPr>
          <w:rFonts w:ascii="Arial" w:hAnsi="Arial" w:cs="Arial"/>
        </w:rPr>
        <w:t xml:space="preserve">z nich </w:t>
      </w:r>
      <w:r w:rsidR="00C81947" w:rsidRPr="00436593">
        <w:rPr>
          <w:rFonts w:ascii="Arial" w:hAnsi="Arial" w:cs="Arial"/>
        </w:rPr>
        <w:t xml:space="preserve">(32,6 %) byla v minulosti odsouzena více než pětkrát. Pomyslným „rekordmanem“ byl muž s 39 předchozími záznamy v rejstříku </w:t>
      </w:r>
      <w:r w:rsidR="00A86B64">
        <w:rPr>
          <w:rFonts w:ascii="Arial" w:hAnsi="Arial" w:cs="Arial"/>
        </w:rPr>
        <w:t>trestů (další v pořadí měl 34 a </w:t>
      </w:r>
      <w:r w:rsidR="00C81947" w:rsidRPr="00436593">
        <w:rPr>
          <w:rFonts w:ascii="Arial" w:hAnsi="Arial" w:cs="Arial"/>
        </w:rPr>
        <w:t xml:space="preserve">dále 30 záznamů). Celkem 46 osob mělo dvacet a více záznamů, více než desetinu celého výzkumného souboru </w:t>
      </w:r>
      <w:r w:rsidR="0027542D" w:rsidRPr="00436593">
        <w:rPr>
          <w:rFonts w:ascii="Arial" w:hAnsi="Arial" w:cs="Arial"/>
        </w:rPr>
        <w:t xml:space="preserve">pak </w:t>
      </w:r>
      <w:r w:rsidR="00C81947" w:rsidRPr="00436593">
        <w:rPr>
          <w:rFonts w:ascii="Arial" w:hAnsi="Arial" w:cs="Arial"/>
        </w:rPr>
        <w:t>tvořili jedinci s minimálně deseti záznamy</w:t>
      </w:r>
      <w:r w:rsidR="00616E74" w:rsidRPr="00436593">
        <w:rPr>
          <w:rFonts w:ascii="Arial" w:hAnsi="Arial" w:cs="Arial"/>
        </w:rPr>
        <w:t>.</w:t>
      </w:r>
      <w:r w:rsidR="00C81947" w:rsidRPr="00436593">
        <w:rPr>
          <w:rFonts w:ascii="Arial" w:hAnsi="Arial" w:cs="Arial"/>
        </w:rPr>
        <w:t xml:space="preserve"> </w:t>
      </w:r>
      <w:r w:rsidR="00B318DB" w:rsidRPr="00436593">
        <w:rPr>
          <w:rFonts w:ascii="Arial" w:hAnsi="Arial" w:cs="Arial"/>
        </w:rPr>
        <w:t>T</w:t>
      </w:r>
      <w:r w:rsidR="00A86B64">
        <w:rPr>
          <w:rFonts w:ascii="Arial" w:hAnsi="Arial" w:cs="Arial"/>
        </w:rPr>
        <w:t>řetina recidivistů (33,4</w:t>
      </w:r>
      <w:r w:rsidR="000F7D20" w:rsidRPr="00436593">
        <w:rPr>
          <w:rFonts w:ascii="Arial" w:hAnsi="Arial" w:cs="Arial"/>
        </w:rPr>
        <w:t xml:space="preserve">%) </w:t>
      </w:r>
      <w:r w:rsidR="00C96850" w:rsidRPr="00436593">
        <w:rPr>
          <w:rFonts w:ascii="Arial" w:hAnsi="Arial" w:cs="Arial"/>
        </w:rPr>
        <w:t>již</w:t>
      </w:r>
      <w:r w:rsidR="000F7D20" w:rsidRPr="00436593">
        <w:rPr>
          <w:rFonts w:ascii="Arial" w:hAnsi="Arial" w:cs="Arial"/>
        </w:rPr>
        <w:t xml:space="preserve"> měla z minulosti zkušenost s uloženým nepodmíněným trestem odnětí svobody</w:t>
      </w:r>
      <w:r w:rsidR="00B318DB" w:rsidRPr="00436593">
        <w:rPr>
          <w:rFonts w:ascii="Arial" w:hAnsi="Arial" w:cs="Arial"/>
        </w:rPr>
        <w:t>, podobný počet (35,8 %) pak s přeměnou alternativního trestu na trest nepodmíněný (3</w:t>
      </w:r>
      <w:r w:rsidR="00A86B64">
        <w:rPr>
          <w:rFonts w:ascii="Arial" w:hAnsi="Arial" w:cs="Arial"/>
        </w:rPr>
        <w:t>9% </w:t>
      </w:r>
      <w:r w:rsidR="00753AE4" w:rsidRPr="00436593">
        <w:rPr>
          <w:rFonts w:ascii="Arial" w:hAnsi="Arial" w:cs="Arial"/>
        </w:rPr>
        <w:t>z nich dokonce opakovaně</w:t>
      </w:r>
      <w:r w:rsidR="00B318DB" w:rsidRPr="00436593">
        <w:rPr>
          <w:rFonts w:ascii="Arial" w:hAnsi="Arial" w:cs="Arial"/>
        </w:rPr>
        <w:t>)</w:t>
      </w:r>
      <w:r w:rsidR="00753AE4" w:rsidRPr="00436593">
        <w:rPr>
          <w:rFonts w:ascii="Arial" w:hAnsi="Arial" w:cs="Arial"/>
        </w:rPr>
        <w:t>.</w:t>
      </w:r>
      <w:r w:rsidR="00B318DB" w:rsidRPr="00436593">
        <w:rPr>
          <w:rFonts w:ascii="Arial" w:hAnsi="Arial" w:cs="Arial"/>
          <w:b/>
        </w:rPr>
        <w:t xml:space="preserve"> </w:t>
      </w:r>
    </w:p>
    <w:p w:rsidR="00DF142C" w:rsidRPr="00436593" w:rsidRDefault="00B318DB" w:rsidP="00436593">
      <w:pPr>
        <w:autoSpaceDE w:val="0"/>
        <w:autoSpaceDN w:val="0"/>
        <w:adjustRightInd w:val="0"/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Důležitým faktorem je věk odsouzeného. Podle očekávání platilo, že </w:t>
      </w:r>
      <w:r w:rsidR="001351F6" w:rsidRPr="00436593">
        <w:rPr>
          <w:rFonts w:ascii="Arial" w:hAnsi="Arial" w:cs="Arial"/>
        </w:rPr>
        <w:t>čím starší jedinec v době aktuálně sledovaného záznamu v rejstříku byl, tím</w:t>
      </w:r>
      <w:r w:rsidR="007F7328" w:rsidRPr="00436593">
        <w:rPr>
          <w:rFonts w:ascii="Arial" w:hAnsi="Arial" w:cs="Arial"/>
        </w:rPr>
        <w:t xml:space="preserve"> </w:t>
      </w:r>
      <w:r w:rsidR="001351F6" w:rsidRPr="00436593">
        <w:rPr>
          <w:rFonts w:ascii="Arial" w:hAnsi="Arial" w:cs="Arial"/>
        </w:rPr>
        <w:t xml:space="preserve">vyšší </w:t>
      </w:r>
      <w:r w:rsidRPr="00436593">
        <w:rPr>
          <w:rFonts w:ascii="Arial" w:hAnsi="Arial" w:cs="Arial"/>
        </w:rPr>
        <w:t xml:space="preserve">u něj byl i </w:t>
      </w:r>
      <w:r w:rsidR="001351F6" w:rsidRPr="00436593">
        <w:rPr>
          <w:rFonts w:ascii="Arial" w:hAnsi="Arial" w:cs="Arial"/>
        </w:rPr>
        <w:t xml:space="preserve">počet předchozích odsouzení. </w:t>
      </w:r>
      <w:r w:rsidRPr="00436593">
        <w:rPr>
          <w:rFonts w:ascii="Arial" w:hAnsi="Arial" w:cs="Arial"/>
        </w:rPr>
        <w:t>Z kriminologického hlediska je zajímav</w:t>
      </w:r>
      <w:r w:rsidR="0039702D" w:rsidRPr="00436593">
        <w:rPr>
          <w:rFonts w:ascii="Arial" w:hAnsi="Arial" w:cs="Arial"/>
        </w:rPr>
        <w:t>ý</w:t>
      </w:r>
      <w:r w:rsidRPr="00436593">
        <w:rPr>
          <w:rFonts w:ascii="Arial" w:hAnsi="Arial" w:cs="Arial"/>
        </w:rPr>
        <w:t xml:space="preserve"> údaj o věku, kdy </w:t>
      </w:r>
      <w:r w:rsidR="007E2F8D" w:rsidRPr="00436593">
        <w:rPr>
          <w:rFonts w:ascii="Arial" w:hAnsi="Arial" w:cs="Arial"/>
        </w:rPr>
        <w:t xml:space="preserve">se jedinec poprvé dostal do </w:t>
      </w:r>
      <w:r w:rsidR="007E2F8D" w:rsidRPr="00436593">
        <w:rPr>
          <w:rFonts w:ascii="Arial" w:hAnsi="Arial" w:cs="Arial"/>
          <w:b/>
        </w:rPr>
        <w:t>kontaktu se systémem trestní justice</w:t>
      </w:r>
      <w:r w:rsidR="007E2F8D" w:rsidRPr="00436593">
        <w:rPr>
          <w:rFonts w:ascii="Arial" w:hAnsi="Arial" w:cs="Arial"/>
        </w:rPr>
        <w:t xml:space="preserve"> (</w:t>
      </w:r>
      <w:r w:rsidR="0039702D" w:rsidRPr="00436593">
        <w:rPr>
          <w:rFonts w:ascii="Arial" w:hAnsi="Arial" w:cs="Arial"/>
        </w:rPr>
        <w:t xml:space="preserve">věk </w:t>
      </w:r>
      <w:r w:rsidR="007E2F8D" w:rsidRPr="00436593">
        <w:rPr>
          <w:rFonts w:ascii="Arial" w:hAnsi="Arial" w:cs="Arial"/>
        </w:rPr>
        <w:t>první</w:t>
      </w:r>
      <w:r w:rsidR="0039702D" w:rsidRPr="00436593">
        <w:rPr>
          <w:rFonts w:ascii="Arial" w:hAnsi="Arial" w:cs="Arial"/>
        </w:rPr>
        <w:t>ho</w:t>
      </w:r>
      <w:r w:rsidR="007E2F8D" w:rsidRPr="00436593">
        <w:rPr>
          <w:rFonts w:ascii="Arial" w:hAnsi="Arial" w:cs="Arial"/>
        </w:rPr>
        <w:t xml:space="preserve"> odsouzení). Výzkumy </w:t>
      </w:r>
      <w:r w:rsidR="000C0345" w:rsidRPr="00436593">
        <w:rPr>
          <w:rFonts w:ascii="Arial" w:hAnsi="Arial" w:cs="Arial"/>
        </w:rPr>
        <w:t xml:space="preserve">přesvědčivě </w:t>
      </w:r>
      <w:r w:rsidR="007E2F8D" w:rsidRPr="00436593">
        <w:rPr>
          <w:rFonts w:ascii="Arial" w:hAnsi="Arial" w:cs="Arial"/>
        </w:rPr>
        <w:t>ukazují, že čím dříve k trestné činnosti dochází, tím vyšší je u daného jedince pravděpodobnost, že jeho kriminální dráha bude delší a počet spáchaných skutků v</w:t>
      </w:r>
      <w:r w:rsidR="0039702D" w:rsidRPr="00436593">
        <w:rPr>
          <w:rFonts w:ascii="Arial" w:hAnsi="Arial" w:cs="Arial"/>
        </w:rPr>
        <w:t>yšší</w:t>
      </w:r>
      <w:r w:rsidR="007E2F8D" w:rsidRPr="00436593">
        <w:rPr>
          <w:rFonts w:ascii="Arial" w:hAnsi="Arial" w:cs="Arial"/>
        </w:rPr>
        <w:t>.</w:t>
      </w:r>
      <w:r w:rsidR="000C0345" w:rsidRPr="00436593">
        <w:rPr>
          <w:rFonts w:ascii="Arial" w:hAnsi="Arial" w:cs="Arial"/>
        </w:rPr>
        <w:t xml:space="preserve"> Jedná se dokonce o tak významný prediktor budoucí recidivy, že s ním běžně pracuje většina nástrojů na odhalování rizik opakované trestné činnosti, včetně u nás využívaného systému SARPO.</w:t>
      </w:r>
      <w:r w:rsidR="0093080D" w:rsidRPr="00436593">
        <w:rPr>
          <w:rFonts w:ascii="Arial" w:hAnsi="Arial" w:cs="Arial"/>
        </w:rPr>
        <w:t xml:space="preserve"> V našem souboru činil průměrný věk </w:t>
      </w:r>
      <w:r w:rsidR="000C0345" w:rsidRPr="00436593">
        <w:rPr>
          <w:rFonts w:ascii="Arial" w:hAnsi="Arial" w:cs="Arial"/>
        </w:rPr>
        <w:t>první</w:t>
      </w:r>
      <w:r w:rsidR="0093080D" w:rsidRPr="00436593">
        <w:rPr>
          <w:rFonts w:ascii="Arial" w:hAnsi="Arial" w:cs="Arial"/>
        </w:rPr>
        <w:t>ho odsouzení</w:t>
      </w:r>
      <w:r w:rsidR="000C0345" w:rsidRPr="00436593">
        <w:rPr>
          <w:rFonts w:ascii="Arial" w:hAnsi="Arial" w:cs="Arial"/>
        </w:rPr>
        <w:t xml:space="preserve"> 23,5 let. Ve věku dosažení trestní odpovědnosti (15 let) mělo první zápis v rejstříku 51 osob (1,2 % vzorku), nejvyšší věk prvního zaznamenaného deliktu činil 75 let (1 osoba)</w:t>
      </w:r>
      <w:r w:rsidR="00BA3C53" w:rsidRPr="00436593">
        <w:rPr>
          <w:rFonts w:ascii="Arial" w:hAnsi="Arial" w:cs="Arial"/>
        </w:rPr>
        <w:t xml:space="preserve">. </w:t>
      </w:r>
      <w:r w:rsidR="009104E2" w:rsidRPr="00436593">
        <w:rPr>
          <w:rFonts w:ascii="Arial" w:hAnsi="Arial" w:cs="Arial"/>
        </w:rPr>
        <w:t>V</w:t>
      </w:r>
      <w:r w:rsidR="00BA3C53" w:rsidRPr="00436593">
        <w:rPr>
          <w:rFonts w:ascii="Arial" w:hAnsi="Arial" w:cs="Arial"/>
        </w:rPr>
        <w:t>íce než polovina vzorku (58 %) se prvního skutku dopustila</w:t>
      </w:r>
      <w:r w:rsidR="009104E2" w:rsidRPr="00436593">
        <w:rPr>
          <w:rFonts w:ascii="Arial" w:hAnsi="Arial" w:cs="Arial"/>
        </w:rPr>
        <w:t xml:space="preserve"> před 22. rokem věku</w:t>
      </w:r>
      <w:r w:rsidR="0093080D" w:rsidRPr="00436593">
        <w:rPr>
          <w:rFonts w:ascii="Arial" w:hAnsi="Arial" w:cs="Arial"/>
        </w:rPr>
        <w:t>;</w:t>
      </w:r>
      <w:r w:rsidR="009104E2" w:rsidRPr="00436593">
        <w:rPr>
          <w:rFonts w:ascii="Arial" w:hAnsi="Arial" w:cs="Arial"/>
        </w:rPr>
        <w:t xml:space="preserve"> 82,4 % vzorku pak před rokem třicátým. </w:t>
      </w:r>
      <w:r w:rsidR="00A76265" w:rsidRPr="00436593">
        <w:rPr>
          <w:rFonts w:ascii="Arial" w:hAnsi="Arial" w:cs="Arial"/>
        </w:rPr>
        <w:t xml:space="preserve">V souladu s poznatky vývojové kriminologie se </w:t>
      </w:r>
      <w:r w:rsidR="0039702D" w:rsidRPr="00436593">
        <w:rPr>
          <w:rFonts w:ascii="Arial" w:hAnsi="Arial" w:cs="Arial"/>
        </w:rPr>
        <w:t xml:space="preserve">pak skutečně </w:t>
      </w:r>
      <w:r w:rsidR="00A76265" w:rsidRPr="00436593">
        <w:rPr>
          <w:rFonts w:ascii="Arial" w:hAnsi="Arial" w:cs="Arial"/>
        </w:rPr>
        <w:t>potvrdilo, že čím dříve se jedinec prvního skutku dopust</w:t>
      </w:r>
      <w:r w:rsidR="0039702D" w:rsidRPr="00436593">
        <w:rPr>
          <w:rFonts w:ascii="Arial" w:hAnsi="Arial" w:cs="Arial"/>
        </w:rPr>
        <w:t>il</w:t>
      </w:r>
      <w:r w:rsidR="00A76265" w:rsidRPr="00436593">
        <w:rPr>
          <w:rFonts w:ascii="Arial" w:hAnsi="Arial" w:cs="Arial"/>
        </w:rPr>
        <w:t xml:space="preserve">, tím větší celkový počet trestných činů </w:t>
      </w:r>
      <w:r w:rsidR="00311517" w:rsidRPr="00436593">
        <w:rPr>
          <w:rFonts w:ascii="Arial" w:hAnsi="Arial" w:cs="Arial"/>
        </w:rPr>
        <w:t xml:space="preserve">jsme </w:t>
      </w:r>
      <w:r w:rsidR="00A76265" w:rsidRPr="00436593">
        <w:rPr>
          <w:rFonts w:ascii="Arial" w:hAnsi="Arial" w:cs="Arial"/>
        </w:rPr>
        <w:t>u něj m</w:t>
      </w:r>
      <w:r w:rsidR="00311517" w:rsidRPr="00436593">
        <w:rPr>
          <w:rFonts w:ascii="Arial" w:hAnsi="Arial" w:cs="Arial"/>
        </w:rPr>
        <w:t>ohli</w:t>
      </w:r>
      <w:r w:rsidR="00A76265" w:rsidRPr="00436593">
        <w:rPr>
          <w:rFonts w:ascii="Arial" w:hAnsi="Arial" w:cs="Arial"/>
        </w:rPr>
        <w:t xml:space="preserve"> očekávat </w:t>
      </w:r>
      <w:r w:rsidR="00311517" w:rsidRPr="00436593">
        <w:rPr>
          <w:rFonts w:ascii="Arial" w:hAnsi="Arial" w:cs="Arial"/>
        </w:rPr>
        <w:t>(h</w:t>
      </w:r>
      <w:r w:rsidR="00A76265" w:rsidRPr="00436593">
        <w:rPr>
          <w:rFonts w:ascii="Arial" w:hAnsi="Arial" w:cs="Arial"/>
        </w:rPr>
        <w:t xml:space="preserve">odnota </w:t>
      </w:r>
      <w:proofErr w:type="spellStart"/>
      <w:r w:rsidR="00A76265" w:rsidRPr="00436593">
        <w:rPr>
          <w:rFonts w:ascii="Arial" w:hAnsi="Arial" w:cs="Arial"/>
        </w:rPr>
        <w:t>Pearsonova</w:t>
      </w:r>
      <w:proofErr w:type="spellEnd"/>
      <w:r w:rsidR="00A76265" w:rsidRPr="00436593">
        <w:rPr>
          <w:rFonts w:ascii="Arial" w:hAnsi="Arial" w:cs="Arial"/>
        </w:rPr>
        <w:t xml:space="preserve"> korelačního koeficientu činila pro tento vztah v našem souboru -0,333</w:t>
      </w:r>
      <w:r w:rsidR="00311517" w:rsidRPr="00436593">
        <w:rPr>
          <w:rFonts w:ascii="Arial" w:hAnsi="Arial" w:cs="Arial"/>
        </w:rPr>
        <w:t xml:space="preserve">; </w:t>
      </w:r>
      <w:proofErr w:type="gramStart"/>
      <w:r w:rsidR="00A76265" w:rsidRPr="00436593">
        <w:rPr>
          <w:rFonts w:ascii="Arial" w:hAnsi="Arial" w:cs="Arial"/>
        </w:rPr>
        <w:t>sign. p</w:t>
      </w:r>
      <w:r w:rsidR="00A76265" w:rsidRPr="00436593">
        <w:rPr>
          <w:rFonts w:ascii="Arial" w:hAnsi="Arial" w:cs="Arial"/>
        </w:rPr>
        <w:sym w:font="SymbolPS" w:char="F03C"/>
      </w:r>
      <w:r w:rsidR="00A76265" w:rsidRPr="00436593">
        <w:rPr>
          <w:rFonts w:ascii="Arial" w:hAnsi="Arial" w:cs="Arial"/>
        </w:rPr>
        <w:t>0,01</w:t>
      </w:r>
      <w:proofErr w:type="gramEnd"/>
      <w:r w:rsidR="00A76265" w:rsidRPr="00436593">
        <w:rPr>
          <w:rFonts w:ascii="Arial" w:hAnsi="Arial" w:cs="Arial"/>
        </w:rPr>
        <w:t xml:space="preserve">). </w:t>
      </w:r>
      <w:r w:rsidR="0093080D" w:rsidRPr="00436593">
        <w:rPr>
          <w:rFonts w:ascii="Arial" w:hAnsi="Arial" w:cs="Arial"/>
        </w:rPr>
        <w:t>Tyto poznatky ilustruje následující graf.</w:t>
      </w:r>
      <w:r w:rsidR="00A76265" w:rsidRPr="00436593">
        <w:rPr>
          <w:rFonts w:ascii="Arial" w:hAnsi="Arial" w:cs="Arial"/>
        </w:rPr>
        <w:t xml:space="preserve"> </w:t>
      </w:r>
    </w:p>
    <w:p w:rsidR="002949E3" w:rsidRPr="00436593" w:rsidRDefault="002949E3" w:rsidP="00436593">
      <w:pPr>
        <w:autoSpaceDE w:val="0"/>
        <w:autoSpaceDN w:val="0"/>
        <w:adjustRightInd w:val="0"/>
        <w:spacing w:after="0"/>
        <w:ind w:firstLine="284"/>
        <w:jc w:val="both"/>
        <w:rPr>
          <w:rFonts w:ascii="Arial" w:hAnsi="Arial" w:cs="Arial"/>
          <w:b/>
        </w:rPr>
      </w:pPr>
    </w:p>
    <w:p w:rsidR="0093080D" w:rsidRPr="00436593" w:rsidRDefault="0093080D" w:rsidP="0043659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:rsidR="0093080D" w:rsidRPr="00436593" w:rsidRDefault="0093080D" w:rsidP="0043659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:rsidR="0093080D" w:rsidRPr="00436593" w:rsidRDefault="0093080D" w:rsidP="0043659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:rsidR="0093080D" w:rsidRPr="00436593" w:rsidRDefault="0093080D" w:rsidP="0043659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:rsidR="00436593" w:rsidRDefault="00436593" w:rsidP="0043659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</w:p>
    <w:p w:rsidR="00A76265" w:rsidRPr="00436593" w:rsidRDefault="00A76265" w:rsidP="0043659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lastRenderedPageBreak/>
        <w:t>Průměrný počet trestných činů podle věku první registrované trestné činnosti</w:t>
      </w:r>
    </w:p>
    <w:p w:rsidR="00A76265" w:rsidRPr="00436593" w:rsidRDefault="00A76265" w:rsidP="00436593">
      <w:pPr>
        <w:autoSpaceDE w:val="0"/>
        <w:autoSpaceDN w:val="0"/>
        <w:adjustRightInd w:val="0"/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  <w:noProof/>
          <w:lang w:eastAsia="cs-CZ"/>
        </w:rPr>
        <w:drawing>
          <wp:inline distT="0" distB="0" distL="0" distR="0" wp14:anchorId="0530D0F9" wp14:editId="3CCD9428">
            <wp:extent cx="4343400" cy="2190750"/>
            <wp:effectExtent l="0" t="0" r="19050" b="19050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D6691" w:rsidRPr="00436593" w:rsidRDefault="00CD6691" w:rsidP="00436593">
      <w:pPr>
        <w:autoSpaceDE w:val="0"/>
        <w:autoSpaceDN w:val="0"/>
        <w:adjustRightInd w:val="0"/>
        <w:spacing w:after="0"/>
        <w:ind w:firstLine="284"/>
        <w:jc w:val="both"/>
        <w:rPr>
          <w:rFonts w:ascii="Arial" w:hAnsi="Arial" w:cs="Arial"/>
        </w:rPr>
      </w:pPr>
    </w:p>
    <w:p w:rsidR="00C00E09" w:rsidRPr="00436593" w:rsidRDefault="00311517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>Ú</w:t>
      </w:r>
      <w:r w:rsidR="00797210" w:rsidRPr="00436593">
        <w:rPr>
          <w:rFonts w:ascii="Arial" w:hAnsi="Arial" w:cs="Arial"/>
        </w:rPr>
        <w:t>čin</w:t>
      </w:r>
      <w:r w:rsidR="005C6B23" w:rsidRPr="00436593">
        <w:rPr>
          <w:rFonts w:ascii="Arial" w:hAnsi="Arial" w:cs="Arial"/>
        </w:rPr>
        <w:t>nost</w:t>
      </w:r>
      <w:r w:rsidR="00797210" w:rsidRPr="00436593">
        <w:rPr>
          <w:rFonts w:ascii="Arial" w:hAnsi="Arial" w:cs="Arial"/>
        </w:rPr>
        <w:t xml:space="preserve"> uložených sankcí jsme ověřovali v</w:t>
      </w:r>
      <w:r w:rsidR="0093080D" w:rsidRPr="00436593">
        <w:rPr>
          <w:rFonts w:ascii="Arial" w:hAnsi="Arial" w:cs="Arial"/>
        </w:rPr>
        <w:t>e</w:t>
      </w:r>
      <w:r w:rsidR="00797210" w:rsidRPr="00436593">
        <w:rPr>
          <w:rFonts w:ascii="Arial" w:hAnsi="Arial" w:cs="Arial"/>
        </w:rPr>
        <w:t xml:space="preserve"> druhé fázi </w:t>
      </w:r>
      <w:r w:rsidR="0093080D" w:rsidRPr="00436593">
        <w:rPr>
          <w:rFonts w:ascii="Arial" w:hAnsi="Arial" w:cs="Arial"/>
        </w:rPr>
        <w:t xml:space="preserve">výzkumu </w:t>
      </w:r>
      <w:r w:rsidR="00797210" w:rsidRPr="00436593">
        <w:rPr>
          <w:rFonts w:ascii="Arial" w:hAnsi="Arial" w:cs="Arial"/>
        </w:rPr>
        <w:t>v červenci roku 2014</w:t>
      </w:r>
      <w:r w:rsidR="0093080D" w:rsidRPr="00436593">
        <w:rPr>
          <w:rFonts w:ascii="Arial" w:hAnsi="Arial" w:cs="Arial"/>
        </w:rPr>
        <w:t xml:space="preserve"> (tedy cca po dvou letech). </w:t>
      </w:r>
      <w:r w:rsidR="00274DE4" w:rsidRPr="00436593">
        <w:rPr>
          <w:rFonts w:ascii="Arial" w:hAnsi="Arial" w:cs="Arial"/>
        </w:rPr>
        <w:t>Výsledný c</w:t>
      </w:r>
      <w:r w:rsidR="00DA5BDD" w:rsidRPr="00436593">
        <w:rPr>
          <w:rFonts w:ascii="Arial" w:hAnsi="Arial" w:cs="Arial"/>
        </w:rPr>
        <w:t xml:space="preserve">elkový údaj rozhodně nevyznívá příznivě – </w:t>
      </w:r>
      <w:r w:rsidR="00274DE4" w:rsidRPr="00436593">
        <w:rPr>
          <w:rFonts w:ascii="Arial" w:hAnsi="Arial" w:cs="Arial"/>
          <w:b/>
        </w:rPr>
        <w:t>nový záznam v rejstříku trestů mělo</w:t>
      </w:r>
      <w:r w:rsidR="00AE3836" w:rsidRPr="00436593">
        <w:rPr>
          <w:rFonts w:ascii="Arial" w:hAnsi="Arial" w:cs="Arial"/>
          <w:b/>
        </w:rPr>
        <w:t xml:space="preserve"> 2 038 osob, tedy </w:t>
      </w:r>
      <w:r w:rsidR="00307D96" w:rsidRPr="00436593">
        <w:rPr>
          <w:rFonts w:ascii="Arial" w:hAnsi="Arial" w:cs="Arial"/>
          <w:b/>
        </w:rPr>
        <w:t>48,1 % našeho vzorku</w:t>
      </w:r>
      <w:r w:rsidR="00307D96" w:rsidRPr="00436593">
        <w:rPr>
          <w:rFonts w:ascii="Arial" w:hAnsi="Arial" w:cs="Arial"/>
        </w:rPr>
        <w:t>! Během dvou let tak recidivoval v podstatě každý druhý odsouzený.</w:t>
      </w:r>
      <w:r w:rsidR="00331B8C" w:rsidRPr="00436593">
        <w:rPr>
          <w:rFonts w:ascii="Arial" w:hAnsi="Arial" w:cs="Arial"/>
        </w:rPr>
        <w:t xml:space="preserve"> </w:t>
      </w:r>
      <w:r w:rsidR="00A5411C" w:rsidRPr="00436593">
        <w:rPr>
          <w:rFonts w:ascii="Arial" w:hAnsi="Arial" w:cs="Arial"/>
        </w:rPr>
        <w:t xml:space="preserve">Výjimečné nebyly případy, </w:t>
      </w:r>
      <w:r w:rsidR="00AF5E58" w:rsidRPr="00436593">
        <w:rPr>
          <w:rFonts w:ascii="Arial" w:hAnsi="Arial" w:cs="Arial"/>
        </w:rPr>
        <w:t>kdy</w:t>
      </w:r>
      <w:r w:rsidR="00A5411C" w:rsidRPr="00436593">
        <w:rPr>
          <w:rFonts w:ascii="Arial" w:hAnsi="Arial" w:cs="Arial"/>
        </w:rPr>
        <w:t xml:space="preserve"> k recidivě došlo ve sledovaném čase opakovaně. </w:t>
      </w:r>
      <w:r w:rsidR="0093080D" w:rsidRPr="00436593">
        <w:rPr>
          <w:rFonts w:ascii="Arial" w:hAnsi="Arial" w:cs="Arial"/>
        </w:rPr>
        <w:t>Č</w:t>
      </w:r>
      <w:r w:rsidR="007321D3" w:rsidRPr="00436593">
        <w:rPr>
          <w:rFonts w:ascii="Arial" w:hAnsi="Arial" w:cs="Arial"/>
        </w:rPr>
        <w:t>tvrtina našeho vzorku měla v rejstříku více než jeden nový záznam</w:t>
      </w:r>
      <w:r w:rsidR="0093080D" w:rsidRPr="00436593">
        <w:rPr>
          <w:rFonts w:ascii="Arial" w:hAnsi="Arial" w:cs="Arial"/>
        </w:rPr>
        <w:t>, přičemž</w:t>
      </w:r>
      <w:r w:rsidR="007321D3" w:rsidRPr="00436593">
        <w:rPr>
          <w:rFonts w:ascii="Arial" w:hAnsi="Arial" w:cs="Arial"/>
        </w:rPr>
        <w:t xml:space="preserve"> </w:t>
      </w:r>
      <w:r w:rsidR="0093080D" w:rsidRPr="00436593">
        <w:rPr>
          <w:rFonts w:ascii="Arial" w:hAnsi="Arial" w:cs="Arial"/>
        </w:rPr>
        <w:t>p</w:t>
      </w:r>
      <w:r w:rsidR="007321D3" w:rsidRPr="00436593">
        <w:rPr>
          <w:rFonts w:ascii="Arial" w:hAnsi="Arial" w:cs="Arial"/>
        </w:rPr>
        <w:t>růměrný počet nov</w:t>
      </w:r>
      <w:r w:rsidR="00F935C6" w:rsidRPr="00436593">
        <w:rPr>
          <w:rFonts w:ascii="Arial" w:hAnsi="Arial" w:cs="Arial"/>
        </w:rPr>
        <w:t>ých odsouzení</w:t>
      </w:r>
      <w:r w:rsidR="007321D3" w:rsidRPr="00436593">
        <w:rPr>
          <w:rFonts w:ascii="Arial" w:hAnsi="Arial" w:cs="Arial"/>
        </w:rPr>
        <w:t xml:space="preserve"> </w:t>
      </w:r>
      <w:r w:rsidR="0093080D" w:rsidRPr="00436593">
        <w:rPr>
          <w:rFonts w:ascii="Arial" w:hAnsi="Arial" w:cs="Arial"/>
        </w:rPr>
        <w:t xml:space="preserve">ve skupině recidivistů činil téměř </w:t>
      </w:r>
      <w:r w:rsidR="007321D3" w:rsidRPr="00436593">
        <w:rPr>
          <w:rFonts w:ascii="Arial" w:hAnsi="Arial" w:cs="Arial"/>
        </w:rPr>
        <w:t>dva skutky (</w:t>
      </w:r>
      <w:r w:rsidR="0093080D" w:rsidRPr="00436593">
        <w:rPr>
          <w:rFonts w:ascii="Arial" w:hAnsi="Arial" w:cs="Arial"/>
        </w:rPr>
        <w:t xml:space="preserve">přesně </w:t>
      </w:r>
      <w:r w:rsidR="007321D3" w:rsidRPr="00436593">
        <w:rPr>
          <w:rFonts w:ascii="Arial" w:hAnsi="Arial" w:cs="Arial"/>
        </w:rPr>
        <w:t>1,99</w:t>
      </w:r>
      <w:r w:rsidR="0093080D" w:rsidRPr="00436593">
        <w:rPr>
          <w:rFonts w:ascii="Arial" w:hAnsi="Arial" w:cs="Arial"/>
        </w:rPr>
        <w:t>).</w:t>
      </w:r>
      <w:r w:rsidR="0053543C" w:rsidRPr="00436593">
        <w:rPr>
          <w:rFonts w:ascii="Arial" w:hAnsi="Arial" w:cs="Arial"/>
        </w:rPr>
        <w:t xml:space="preserve"> </w:t>
      </w:r>
      <w:r w:rsidR="0093080D" w:rsidRPr="00436593">
        <w:rPr>
          <w:rFonts w:ascii="Arial" w:hAnsi="Arial" w:cs="Arial"/>
        </w:rPr>
        <w:t>V</w:t>
      </w:r>
      <w:r w:rsidR="0053543C" w:rsidRPr="00436593">
        <w:rPr>
          <w:rFonts w:ascii="Arial" w:hAnsi="Arial" w:cs="Arial"/>
        </w:rPr>
        <w:t> trestním rejstříku jednoho z odsouzených</w:t>
      </w:r>
      <w:r w:rsidR="00A5411C" w:rsidRPr="00436593">
        <w:rPr>
          <w:rFonts w:ascii="Arial" w:hAnsi="Arial" w:cs="Arial"/>
        </w:rPr>
        <w:t xml:space="preserve"> </w:t>
      </w:r>
      <w:r w:rsidR="0053543C" w:rsidRPr="00436593">
        <w:rPr>
          <w:rFonts w:ascii="Arial" w:hAnsi="Arial" w:cs="Arial"/>
        </w:rPr>
        <w:t xml:space="preserve">se </w:t>
      </w:r>
      <w:r w:rsidR="0093080D" w:rsidRPr="00436593">
        <w:rPr>
          <w:rFonts w:ascii="Arial" w:hAnsi="Arial" w:cs="Arial"/>
        </w:rPr>
        <w:t xml:space="preserve">dokonce </w:t>
      </w:r>
      <w:r w:rsidR="0053543C" w:rsidRPr="00436593">
        <w:rPr>
          <w:rFonts w:ascii="Arial" w:hAnsi="Arial" w:cs="Arial"/>
        </w:rPr>
        <w:t>objevilo čtrnáct nových záznamů, u tří odsouzených jedenáct.</w:t>
      </w:r>
      <w:r w:rsidR="00E554EC" w:rsidRPr="00436593">
        <w:rPr>
          <w:rFonts w:ascii="Arial" w:hAnsi="Arial" w:cs="Arial"/>
        </w:rPr>
        <w:t xml:space="preserve"> Celkem na náš vzorek připadlo 4</w:t>
      </w:r>
      <w:r w:rsidR="00AF5E58" w:rsidRPr="00436593">
        <w:rPr>
          <w:rFonts w:ascii="Arial" w:hAnsi="Arial" w:cs="Arial"/>
        </w:rPr>
        <w:t xml:space="preserve"> </w:t>
      </w:r>
      <w:r w:rsidR="00E554EC" w:rsidRPr="00436593">
        <w:rPr>
          <w:rFonts w:ascii="Arial" w:hAnsi="Arial" w:cs="Arial"/>
        </w:rPr>
        <w:t xml:space="preserve">065 nových </w:t>
      </w:r>
      <w:r w:rsidR="00F935C6" w:rsidRPr="00436593">
        <w:rPr>
          <w:rFonts w:ascii="Arial" w:hAnsi="Arial" w:cs="Arial"/>
        </w:rPr>
        <w:t>záznamů o odsouzení</w:t>
      </w:r>
      <w:r w:rsidR="00E554EC" w:rsidRPr="00436593">
        <w:rPr>
          <w:rFonts w:ascii="Arial" w:hAnsi="Arial" w:cs="Arial"/>
        </w:rPr>
        <w:t>.</w:t>
      </w:r>
      <w:r w:rsidR="0093080D" w:rsidRPr="00436593">
        <w:rPr>
          <w:rFonts w:ascii="Arial" w:hAnsi="Arial" w:cs="Arial"/>
        </w:rPr>
        <w:t xml:space="preserve"> </w:t>
      </w:r>
      <w:r w:rsidR="00DB741A" w:rsidRPr="00436593">
        <w:rPr>
          <w:rFonts w:ascii="Arial" w:hAnsi="Arial" w:cs="Arial"/>
        </w:rPr>
        <w:t xml:space="preserve">Sledovali jsme také </w:t>
      </w:r>
      <w:r w:rsidR="00DB741A" w:rsidRPr="00436593">
        <w:rPr>
          <w:rFonts w:ascii="Arial" w:hAnsi="Arial" w:cs="Arial"/>
          <w:b/>
        </w:rPr>
        <w:t>časový interval</w:t>
      </w:r>
      <w:r w:rsidR="00DB741A" w:rsidRPr="00436593">
        <w:rPr>
          <w:rFonts w:ascii="Arial" w:hAnsi="Arial" w:cs="Arial"/>
        </w:rPr>
        <w:t>, v jakém se nový záznam o odsouzení v rejstříku objevil. U dvou třetin recidivistů (65,9 %) se tak stalo již v prvním roce (u 37,1 % dokonce během prvních šesti měsíců), u zbývající části (34,1 %) v intervalu jednoho až dvou let.</w:t>
      </w:r>
    </w:p>
    <w:p w:rsidR="00DD060F" w:rsidRPr="00436593" w:rsidRDefault="00C0495A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Zásadním tématem v diskuzích o efektivitě trestní politiky je otázka, zda </w:t>
      </w:r>
      <w:r w:rsidRPr="00436593">
        <w:rPr>
          <w:rFonts w:ascii="Arial" w:hAnsi="Arial" w:cs="Arial"/>
          <w:b/>
        </w:rPr>
        <w:t>některé sankce</w:t>
      </w:r>
      <w:r w:rsidRPr="00436593">
        <w:rPr>
          <w:rFonts w:ascii="Arial" w:hAnsi="Arial" w:cs="Arial"/>
        </w:rPr>
        <w:t xml:space="preserve"> mají na předcházení recidivě pachatelů větší vliv než </w:t>
      </w:r>
      <w:r w:rsidR="0044774A" w:rsidRPr="00436593">
        <w:rPr>
          <w:rFonts w:ascii="Arial" w:hAnsi="Arial" w:cs="Arial"/>
        </w:rPr>
        <w:t xml:space="preserve">sankce </w:t>
      </w:r>
      <w:r w:rsidRPr="00436593">
        <w:rPr>
          <w:rFonts w:ascii="Arial" w:hAnsi="Arial" w:cs="Arial"/>
        </w:rPr>
        <w:t xml:space="preserve">jiné. </w:t>
      </w:r>
      <w:r w:rsidR="009B7352" w:rsidRPr="00436593">
        <w:rPr>
          <w:rFonts w:ascii="Arial" w:hAnsi="Arial" w:cs="Arial"/>
        </w:rPr>
        <w:t>Výsledky našeho výzkumu</w:t>
      </w:r>
      <w:r w:rsidR="0044774A" w:rsidRPr="00436593">
        <w:rPr>
          <w:rFonts w:ascii="Arial" w:hAnsi="Arial" w:cs="Arial"/>
        </w:rPr>
        <w:t>, založené na statistické analýze pomocí kontingenčních tabulek</w:t>
      </w:r>
      <w:r w:rsidR="00892917" w:rsidRPr="00436593">
        <w:rPr>
          <w:rFonts w:ascii="Arial" w:hAnsi="Arial" w:cs="Arial"/>
        </w:rPr>
        <w:t xml:space="preserve"> a porovnání průměrů</w:t>
      </w:r>
      <w:r w:rsidR="0044774A" w:rsidRPr="00436593">
        <w:rPr>
          <w:rFonts w:ascii="Arial" w:hAnsi="Arial" w:cs="Arial"/>
        </w:rPr>
        <w:t>,</w:t>
      </w:r>
      <w:r w:rsidR="009B7352" w:rsidRPr="00436593">
        <w:rPr>
          <w:rFonts w:ascii="Arial" w:hAnsi="Arial" w:cs="Arial"/>
        </w:rPr>
        <w:t xml:space="preserve"> k takovým závěrům nevedou. </w:t>
      </w:r>
      <w:r w:rsidR="0093080D" w:rsidRPr="00436593">
        <w:rPr>
          <w:rFonts w:ascii="Arial" w:hAnsi="Arial" w:cs="Arial"/>
        </w:rPr>
        <w:t>Jak ukazuje následující tabulka</w:t>
      </w:r>
      <w:r w:rsidR="00DD060F" w:rsidRPr="00436593">
        <w:rPr>
          <w:rFonts w:ascii="Arial" w:hAnsi="Arial" w:cs="Arial"/>
        </w:rPr>
        <w:t xml:space="preserve">, největší podíl recidivistů </w:t>
      </w:r>
      <w:r w:rsidR="0093080D" w:rsidRPr="00436593">
        <w:rPr>
          <w:rFonts w:ascii="Arial" w:hAnsi="Arial" w:cs="Arial"/>
        </w:rPr>
        <w:t xml:space="preserve">sice </w:t>
      </w:r>
      <w:r w:rsidR="00DD060F" w:rsidRPr="00436593">
        <w:rPr>
          <w:rFonts w:ascii="Arial" w:hAnsi="Arial" w:cs="Arial"/>
        </w:rPr>
        <w:t xml:space="preserve">bylo možno </w:t>
      </w:r>
      <w:r w:rsidR="0044774A" w:rsidRPr="00436593">
        <w:rPr>
          <w:rFonts w:ascii="Arial" w:hAnsi="Arial" w:cs="Arial"/>
        </w:rPr>
        <w:t xml:space="preserve">v našem vzorku </w:t>
      </w:r>
      <w:r w:rsidR="00DD060F" w:rsidRPr="00436593">
        <w:rPr>
          <w:rFonts w:ascii="Arial" w:hAnsi="Arial" w:cs="Arial"/>
        </w:rPr>
        <w:t>sledovat u osob podmíněně odsouzených s </w:t>
      </w:r>
      <w:r w:rsidR="009F68AC" w:rsidRPr="00436593">
        <w:rPr>
          <w:rFonts w:ascii="Arial" w:hAnsi="Arial" w:cs="Arial"/>
        </w:rPr>
        <w:t>d</w:t>
      </w:r>
      <w:r w:rsidR="00DD060F" w:rsidRPr="00436593">
        <w:rPr>
          <w:rFonts w:ascii="Arial" w:hAnsi="Arial" w:cs="Arial"/>
        </w:rPr>
        <w:t xml:space="preserve">ohledem (49,4 %) a nejnižší u trestu odnětí svobody (45,0 %), </w:t>
      </w:r>
      <w:r w:rsidR="0093080D" w:rsidRPr="00436593">
        <w:rPr>
          <w:rFonts w:ascii="Arial" w:hAnsi="Arial" w:cs="Arial"/>
        </w:rPr>
        <w:t xml:space="preserve">avšak </w:t>
      </w:r>
      <w:r w:rsidR="00DD060F" w:rsidRPr="00436593">
        <w:rPr>
          <w:rFonts w:ascii="Arial" w:hAnsi="Arial" w:cs="Arial"/>
        </w:rPr>
        <w:t xml:space="preserve">zjištěné rozdíly nejsou statisticky signifikantní. Jinými slovy řečeno, typ trestu, který soud pachateli ukládá, má </w:t>
      </w:r>
      <w:r w:rsidR="0044774A" w:rsidRPr="00436593">
        <w:rPr>
          <w:rFonts w:ascii="Arial" w:hAnsi="Arial" w:cs="Arial"/>
        </w:rPr>
        <w:t xml:space="preserve">spíše </w:t>
      </w:r>
      <w:r w:rsidR="00DD060F" w:rsidRPr="00436593">
        <w:rPr>
          <w:rFonts w:ascii="Arial" w:hAnsi="Arial" w:cs="Arial"/>
        </w:rPr>
        <w:t xml:space="preserve">zanedbatelný vliv na to, zda se následně dopustí či nedopustí dalšího trestného činu. Podstatné faktory, které jeho kriminální chování ovlivňují, </w:t>
      </w:r>
      <w:r w:rsidR="00892917" w:rsidRPr="00436593">
        <w:rPr>
          <w:rFonts w:ascii="Arial" w:hAnsi="Arial" w:cs="Arial"/>
        </w:rPr>
        <w:t xml:space="preserve">pravděpodobně </w:t>
      </w:r>
      <w:r w:rsidR="00DD060F" w:rsidRPr="00436593">
        <w:rPr>
          <w:rFonts w:ascii="Arial" w:hAnsi="Arial" w:cs="Arial"/>
        </w:rPr>
        <w:t>leží mimo dosah trestní justice, což je poznatek, který se v kriminologických studiích objevuje pravidelně</w:t>
      </w:r>
      <w:r w:rsidR="00311517" w:rsidRPr="00436593">
        <w:rPr>
          <w:rFonts w:ascii="Arial" w:hAnsi="Arial" w:cs="Arial"/>
        </w:rPr>
        <w:t xml:space="preserve"> a s nímž se ztotožňovala i většina soudců, státních zástupců a vedoucích středisek PMS, které jsme v rámci celého projektu též oslovili (formou dotazníkového šetření)</w:t>
      </w:r>
      <w:r w:rsidR="0093080D" w:rsidRPr="00436593">
        <w:rPr>
          <w:rFonts w:ascii="Arial" w:hAnsi="Arial" w:cs="Arial"/>
        </w:rPr>
        <w:t>.</w:t>
      </w:r>
    </w:p>
    <w:p w:rsidR="0093080D" w:rsidRPr="00436593" w:rsidRDefault="0093080D" w:rsidP="00436593">
      <w:pPr>
        <w:spacing w:after="0"/>
        <w:ind w:firstLine="284"/>
        <w:jc w:val="both"/>
        <w:rPr>
          <w:rFonts w:ascii="Arial" w:hAnsi="Arial" w:cs="Arial"/>
        </w:rPr>
      </w:pPr>
    </w:p>
    <w:p w:rsidR="00C0495A" w:rsidRPr="00436593" w:rsidRDefault="009B7352" w:rsidP="00436593">
      <w:pPr>
        <w:spacing w:after="0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t>Recidiva podle druhu uložené sankce</w:t>
      </w:r>
    </w:p>
    <w:tbl>
      <w:tblPr>
        <w:tblStyle w:val="Svtlstnovnzvraznn1"/>
        <w:tblW w:w="4576" w:type="pct"/>
        <w:tblLook w:val="0660" w:firstRow="1" w:lastRow="1" w:firstColumn="0" w:lastColumn="0" w:noHBand="1" w:noVBand="1"/>
      </w:tblPr>
      <w:tblGrid>
        <w:gridCol w:w="4503"/>
        <w:gridCol w:w="2127"/>
        <w:gridCol w:w="1870"/>
      </w:tblGrid>
      <w:tr w:rsidR="009B7352" w:rsidRPr="00436593" w:rsidTr="00F72B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C0495A" w:rsidRPr="00436593" w:rsidRDefault="00C0495A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Druh trestu</w:t>
            </w:r>
          </w:p>
        </w:tc>
        <w:tc>
          <w:tcPr>
            <w:tcW w:w="1251" w:type="pct"/>
            <w:tcBorders>
              <w:top w:val="single" w:sz="4" w:space="0" w:color="auto"/>
              <w:bottom w:val="single" w:sz="4" w:space="0" w:color="auto"/>
            </w:tcBorders>
          </w:tcPr>
          <w:p w:rsidR="00C0495A" w:rsidRPr="00436593" w:rsidRDefault="00C0495A" w:rsidP="00436593">
            <w:pPr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Po</w:t>
            </w:r>
            <w:r w:rsidR="009B7352" w:rsidRPr="00436593">
              <w:rPr>
                <w:rFonts w:ascii="Arial" w:hAnsi="Arial" w:cs="Arial"/>
                <w:color w:val="auto"/>
              </w:rPr>
              <w:t>díl recidivujících</w:t>
            </w:r>
            <w:r w:rsidRPr="00436593">
              <w:rPr>
                <w:rFonts w:ascii="Arial" w:hAnsi="Arial" w:cs="Arial"/>
                <w:color w:val="auto"/>
              </w:rPr>
              <w:t xml:space="preserve"> osob</w:t>
            </w:r>
            <w:r w:rsidR="009B7352" w:rsidRPr="00436593">
              <w:rPr>
                <w:rFonts w:ascii="Arial" w:hAnsi="Arial" w:cs="Arial"/>
                <w:color w:val="auto"/>
              </w:rPr>
              <w:t xml:space="preserve"> (v %)</w:t>
            </w:r>
          </w:p>
        </w:tc>
        <w:tc>
          <w:tcPr>
            <w:tcW w:w="1100" w:type="pct"/>
            <w:tcBorders>
              <w:top w:val="single" w:sz="4" w:space="0" w:color="auto"/>
              <w:bottom w:val="single" w:sz="4" w:space="0" w:color="auto"/>
            </w:tcBorders>
          </w:tcPr>
          <w:p w:rsidR="00C0495A" w:rsidRPr="00436593" w:rsidRDefault="009B7352" w:rsidP="00436593">
            <w:pPr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Průměrný počet nových záznamů v RT </w:t>
            </w:r>
          </w:p>
        </w:tc>
      </w:tr>
      <w:tr w:rsidR="009B7352" w:rsidRPr="00436593" w:rsidTr="00F72B5B">
        <w:trPr>
          <w:trHeight w:val="278"/>
        </w:trPr>
        <w:tc>
          <w:tcPr>
            <w:tcW w:w="2649" w:type="pct"/>
            <w:tcBorders>
              <w:top w:val="single" w:sz="4" w:space="0" w:color="auto"/>
            </w:tcBorders>
            <w:noWrap/>
          </w:tcPr>
          <w:p w:rsidR="00C0495A" w:rsidRPr="00436593" w:rsidRDefault="00C0495A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251" w:type="pct"/>
            <w:tcBorders>
              <w:top w:val="single" w:sz="4" w:space="0" w:color="auto"/>
            </w:tcBorders>
          </w:tcPr>
          <w:p w:rsidR="00C0495A" w:rsidRPr="00436593" w:rsidRDefault="00C0495A" w:rsidP="00436593">
            <w:pPr>
              <w:spacing w:line="276" w:lineRule="auto"/>
              <w:jc w:val="center"/>
              <w:rPr>
                <w:rStyle w:val="Zdraznnjemn"/>
                <w:rFonts w:ascii="Arial" w:hAnsi="Arial" w:cs="Arial"/>
                <w:color w:val="auto"/>
              </w:rPr>
            </w:pPr>
          </w:p>
        </w:tc>
        <w:tc>
          <w:tcPr>
            <w:tcW w:w="1100" w:type="pct"/>
            <w:tcBorders>
              <w:top w:val="single" w:sz="4" w:space="0" w:color="auto"/>
            </w:tcBorders>
          </w:tcPr>
          <w:p w:rsidR="00C0495A" w:rsidRPr="00436593" w:rsidRDefault="00C0495A" w:rsidP="00436593">
            <w:pPr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9B7352" w:rsidRPr="00436593" w:rsidTr="00F72B5B">
        <w:trPr>
          <w:trHeight w:val="571"/>
        </w:trPr>
        <w:tc>
          <w:tcPr>
            <w:tcW w:w="2649" w:type="pct"/>
            <w:noWrap/>
          </w:tcPr>
          <w:p w:rsidR="00C0495A" w:rsidRPr="00436593" w:rsidRDefault="00C0495A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Obecně prospěšné práce</w:t>
            </w:r>
          </w:p>
          <w:p w:rsidR="00C0495A" w:rsidRPr="00436593" w:rsidRDefault="00C0495A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Podmíněné odsouzení s dohledem</w:t>
            </w:r>
          </w:p>
        </w:tc>
        <w:tc>
          <w:tcPr>
            <w:tcW w:w="1251" w:type="pct"/>
          </w:tcPr>
          <w:p w:rsidR="00C0495A" w:rsidRPr="00436593" w:rsidRDefault="009B7352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48,8</w:t>
            </w:r>
          </w:p>
          <w:p w:rsidR="009B7352" w:rsidRPr="00436593" w:rsidRDefault="009B7352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49,4</w:t>
            </w:r>
          </w:p>
        </w:tc>
        <w:tc>
          <w:tcPr>
            <w:tcW w:w="1100" w:type="pct"/>
          </w:tcPr>
          <w:p w:rsidR="00C0495A" w:rsidRPr="00436593" w:rsidRDefault="009B7352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0,95</w:t>
            </w:r>
          </w:p>
          <w:p w:rsidR="009B7352" w:rsidRPr="00436593" w:rsidRDefault="009B7352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1,01</w:t>
            </w:r>
          </w:p>
        </w:tc>
      </w:tr>
      <w:tr w:rsidR="009B7352" w:rsidRPr="00436593" w:rsidTr="00F72B5B">
        <w:trPr>
          <w:trHeight w:val="278"/>
        </w:trPr>
        <w:tc>
          <w:tcPr>
            <w:tcW w:w="2649" w:type="pct"/>
            <w:noWrap/>
          </w:tcPr>
          <w:p w:rsidR="00C0495A" w:rsidRPr="00436593" w:rsidRDefault="00C0495A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lastRenderedPageBreak/>
              <w:t xml:space="preserve">Trest domácího vězení </w:t>
            </w:r>
          </w:p>
        </w:tc>
        <w:tc>
          <w:tcPr>
            <w:tcW w:w="1251" w:type="pct"/>
          </w:tcPr>
          <w:p w:rsidR="00C0495A" w:rsidRPr="00436593" w:rsidRDefault="009B7352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46,0</w:t>
            </w:r>
          </w:p>
        </w:tc>
        <w:tc>
          <w:tcPr>
            <w:tcW w:w="1100" w:type="pct"/>
          </w:tcPr>
          <w:p w:rsidR="00C0495A" w:rsidRPr="00436593" w:rsidRDefault="009B7352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1,01</w:t>
            </w:r>
          </w:p>
        </w:tc>
      </w:tr>
      <w:tr w:rsidR="009B7352" w:rsidRPr="00436593" w:rsidTr="00F72B5B">
        <w:trPr>
          <w:trHeight w:val="293"/>
        </w:trPr>
        <w:tc>
          <w:tcPr>
            <w:tcW w:w="2649" w:type="pct"/>
            <w:noWrap/>
          </w:tcPr>
          <w:p w:rsidR="00C0495A" w:rsidRPr="00436593" w:rsidRDefault="00C0495A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Trest odnětí svobody</w:t>
            </w:r>
          </w:p>
        </w:tc>
        <w:tc>
          <w:tcPr>
            <w:tcW w:w="1251" w:type="pct"/>
          </w:tcPr>
          <w:p w:rsidR="00C0495A" w:rsidRPr="00436593" w:rsidRDefault="00F72B5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45,0</w:t>
            </w:r>
          </w:p>
        </w:tc>
        <w:tc>
          <w:tcPr>
            <w:tcW w:w="1100" w:type="pct"/>
          </w:tcPr>
          <w:p w:rsidR="00C0495A" w:rsidRPr="00436593" w:rsidRDefault="00F72B5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0,92</w:t>
            </w:r>
          </w:p>
        </w:tc>
      </w:tr>
      <w:tr w:rsidR="009B7352" w:rsidRPr="00436593" w:rsidTr="00F72B5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C0495A" w:rsidRPr="00436593" w:rsidRDefault="0093080D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Celý vzorek</w:t>
            </w:r>
          </w:p>
        </w:tc>
        <w:tc>
          <w:tcPr>
            <w:tcW w:w="1251" w:type="pct"/>
            <w:tcBorders>
              <w:top w:val="single" w:sz="4" w:space="0" w:color="auto"/>
              <w:bottom w:val="single" w:sz="4" w:space="0" w:color="auto"/>
            </w:tcBorders>
          </w:tcPr>
          <w:p w:rsidR="00C0495A" w:rsidRPr="00436593" w:rsidRDefault="0093080D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48,1</w:t>
            </w:r>
          </w:p>
        </w:tc>
        <w:tc>
          <w:tcPr>
            <w:tcW w:w="1100" w:type="pct"/>
            <w:tcBorders>
              <w:top w:val="single" w:sz="4" w:space="0" w:color="auto"/>
              <w:bottom w:val="single" w:sz="4" w:space="0" w:color="auto"/>
            </w:tcBorders>
          </w:tcPr>
          <w:p w:rsidR="00C0495A" w:rsidRPr="00436593" w:rsidRDefault="0093080D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0,96</w:t>
            </w:r>
          </w:p>
        </w:tc>
      </w:tr>
    </w:tbl>
    <w:p w:rsidR="00C0495A" w:rsidRPr="00436593" w:rsidRDefault="00C0495A" w:rsidP="00436593">
      <w:pPr>
        <w:spacing w:after="0"/>
        <w:ind w:firstLine="284"/>
        <w:jc w:val="both"/>
        <w:rPr>
          <w:rFonts w:ascii="Arial" w:hAnsi="Arial" w:cs="Arial"/>
        </w:rPr>
      </w:pPr>
    </w:p>
    <w:p w:rsidR="00F72B5B" w:rsidRPr="00436593" w:rsidRDefault="00F72B5B" w:rsidP="00436593">
      <w:pPr>
        <w:spacing w:after="0"/>
        <w:ind w:firstLine="284"/>
        <w:jc w:val="both"/>
        <w:rPr>
          <w:rFonts w:ascii="Arial" w:hAnsi="Arial" w:cs="Arial"/>
        </w:rPr>
      </w:pPr>
    </w:p>
    <w:p w:rsidR="00410CC0" w:rsidRPr="00436593" w:rsidRDefault="00F72B5B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Statisticky významné rozdíly vyčteme u našeho souboru </w:t>
      </w:r>
      <w:r w:rsidR="00892917" w:rsidRPr="00436593">
        <w:rPr>
          <w:rFonts w:ascii="Arial" w:hAnsi="Arial" w:cs="Arial"/>
        </w:rPr>
        <w:t xml:space="preserve">odsouzených </w:t>
      </w:r>
      <w:r w:rsidRPr="00436593">
        <w:rPr>
          <w:rFonts w:ascii="Arial" w:hAnsi="Arial" w:cs="Arial"/>
        </w:rPr>
        <w:t xml:space="preserve">pouze tehdy, rozdělíme-li osoby s uloženým </w:t>
      </w:r>
      <w:r w:rsidRPr="00436593">
        <w:rPr>
          <w:rFonts w:ascii="Arial" w:hAnsi="Arial" w:cs="Arial"/>
          <w:b/>
        </w:rPr>
        <w:t xml:space="preserve">trestem odnětí svobody </w:t>
      </w:r>
      <w:r w:rsidRPr="00436593">
        <w:rPr>
          <w:rFonts w:ascii="Arial" w:hAnsi="Arial" w:cs="Arial"/>
        </w:rPr>
        <w:t xml:space="preserve">na ty, které jej v roce 2012 ukončily jeho vykonáním (podíl recidivujících 48,3 %; průměrný počet nových záznamů v rejstříku 1,03), osoby </w:t>
      </w:r>
      <w:r w:rsidR="00892917" w:rsidRPr="00436593">
        <w:rPr>
          <w:rFonts w:ascii="Arial" w:hAnsi="Arial" w:cs="Arial"/>
        </w:rPr>
        <w:t xml:space="preserve">z něj </w:t>
      </w:r>
      <w:r w:rsidRPr="00436593">
        <w:rPr>
          <w:rFonts w:ascii="Arial" w:hAnsi="Arial" w:cs="Arial"/>
        </w:rPr>
        <w:t xml:space="preserve">podmíněně propuštěné (36,8 %; průměr 0,71) a </w:t>
      </w:r>
      <w:r w:rsidR="00892917" w:rsidRPr="00436593">
        <w:rPr>
          <w:rFonts w:ascii="Arial" w:hAnsi="Arial" w:cs="Arial"/>
        </w:rPr>
        <w:t xml:space="preserve">osoby </w:t>
      </w:r>
      <w:r w:rsidRPr="00436593">
        <w:rPr>
          <w:rFonts w:ascii="Arial" w:hAnsi="Arial" w:cs="Arial"/>
        </w:rPr>
        <w:t>podmíněně propuštěné s dohledem (49,3 %; průměr 0,84).</w:t>
      </w:r>
      <w:r w:rsidR="00A80F55" w:rsidRPr="00436593">
        <w:rPr>
          <w:rFonts w:ascii="Arial" w:hAnsi="Arial" w:cs="Arial"/>
        </w:rPr>
        <w:t xml:space="preserve"> </w:t>
      </w:r>
      <w:r w:rsidR="00A270CC" w:rsidRPr="00436593">
        <w:rPr>
          <w:rFonts w:ascii="Arial" w:hAnsi="Arial" w:cs="Arial"/>
        </w:rPr>
        <w:t xml:space="preserve">Signifikantně menší podíl recidivistů i </w:t>
      </w:r>
      <w:r w:rsidR="00892917" w:rsidRPr="00436593">
        <w:rPr>
          <w:rFonts w:ascii="Arial" w:hAnsi="Arial" w:cs="Arial"/>
        </w:rPr>
        <w:t xml:space="preserve">nižší průměrný počet </w:t>
      </w:r>
      <w:r w:rsidR="00A270CC" w:rsidRPr="00436593">
        <w:rPr>
          <w:rFonts w:ascii="Arial" w:hAnsi="Arial" w:cs="Arial"/>
        </w:rPr>
        <w:t>nov</w:t>
      </w:r>
      <w:r w:rsidR="00892917" w:rsidRPr="00436593">
        <w:rPr>
          <w:rFonts w:ascii="Arial" w:hAnsi="Arial" w:cs="Arial"/>
        </w:rPr>
        <w:t>ě zaznamenaných</w:t>
      </w:r>
      <w:r w:rsidR="00A270CC" w:rsidRPr="00436593">
        <w:rPr>
          <w:rFonts w:ascii="Arial" w:hAnsi="Arial" w:cs="Arial"/>
        </w:rPr>
        <w:t xml:space="preserve"> skutků mezi osobami </w:t>
      </w:r>
      <w:r w:rsidR="00A270CC" w:rsidRPr="00436593">
        <w:rPr>
          <w:rFonts w:ascii="Arial" w:hAnsi="Arial" w:cs="Arial"/>
          <w:b/>
        </w:rPr>
        <w:t>podmíněně propuštěnými</w:t>
      </w:r>
      <w:r w:rsidR="009F68AC" w:rsidRPr="00436593">
        <w:rPr>
          <w:rFonts w:ascii="Arial" w:hAnsi="Arial" w:cs="Arial"/>
          <w:b/>
        </w:rPr>
        <w:t xml:space="preserve"> (bez dohledu)</w:t>
      </w:r>
      <w:r w:rsidR="00A270CC" w:rsidRPr="00436593">
        <w:rPr>
          <w:rFonts w:ascii="Arial" w:hAnsi="Arial" w:cs="Arial"/>
        </w:rPr>
        <w:t xml:space="preserve"> by mohl naznačovat, že hrozba návratu do výkonu trestu, jíž během zkušební doby čelí, má z hlediska další trestné činnosti žádoucí odstrašující efekt.</w:t>
      </w:r>
      <w:r w:rsidR="00635604" w:rsidRPr="00436593">
        <w:rPr>
          <w:rFonts w:ascii="Arial" w:hAnsi="Arial" w:cs="Arial"/>
        </w:rPr>
        <w:t xml:space="preserve"> </w:t>
      </w:r>
      <w:r w:rsidR="00410CC0" w:rsidRPr="00436593">
        <w:rPr>
          <w:rFonts w:ascii="Arial" w:hAnsi="Arial" w:cs="Arial"/>
        </w:rPr>
        <w:t>V</w:t>
      </w:r>
      <w:r w:rsidR="00635604" w:rsidRPr="00436593">
        <w:rPr>
          <w:rFonts w:ascii="Arial" w:hAnsi="Arial" w:cs="Arial"/>
        </w:rPr>
        <w:t xml:space="preserve"> rozporu s touto domněnkou je </w:t>
      </w:r>
      <w:r w:rsidR="00410CC0" w:rsidRPr="00436593">
        <w:rPr>
          <w:rFonts w:ascii="Arial" w:hAnsi="Arial" w:cs="Arial"/>
        </w:rPr>
        <w:t>však</w:t>
      </w:r>
      <w:r w:rsidR="00635604" w:rsidRPr="00436593">
        <w:rPr>
          <w:rFonts w:ascii="Arial" w:hAnsi="Arial" w:cs="Arial"/>
        </w:rPr>
        <w:t xml:space="preserve"> </w:t>
      </w:r>
      <w:r w:rsidR="00AC26FA" w:rsidRPr="00436593">
        <w:rPr>
          <w:rFonts w:ascii="Arial" w:hAnsi="Arial" w:cs="Arial"/>
        </w:rPr>
        <w:t>údaj o počtu recidivujících u podmíněn</w:t>
      </w:r>
      <w:r w:rsidR="00A86B64">
        <w:rPr>
          <w:rFonts w:ascii="Arial" w:hAnsi="Arial" w:cs="Arial"/>
        </w:rPr>
        <w:t>ého propuštění s dohledem (49,3 </w:t>
      </w:r>
      <w:r w:rsidR="00AC26FA" w:rsidRPr="00436593">
        <w:rPr>
          <w:rFonts w:ascii="Arial" w:hAnsi="Arial" w:cs="Arial"/>
        </w:rPr>
        <w:t>%), který je dokonce druhý nejvyšší ze všech sledovaných opatření</w:t>
      </w:r>
      <w:r w:rsidR="00410CC0" w:rsidRPr="00436593">
        <w:rPr>
          <w:rFonts w:ascii="Arial" w:hAnsi="Arial" w:cs="Arial"/>
        </w:rPr>
        <w:t>.</w:t>
      </w:r>
      <w:r w:rsidR="00AC26FA" w:rsidRPr="00436593">
        <w:rPr>
          <w:rFonts w:ascii="Arial" w:hAnsi="Arial" w:cs="Arial"/>
        </w:rPr>
        <w:t xml:space="preserve"> </w:t>
      </w:r>
      <w:r w:rsidR="00410CC0" w:rsidRPr="00436593">
        <w:rPr>
          <w:rFonts w:ascii="Arial" w:hAnsi="Arial" w:cs="Arial"/>
        </w:rPr>
        <w:t>P</w:t>
      </w:r>
      <w:r w:rsidR="00AC26FA" w:rsidRPr="00436593">
        <w:rPr>
          <w:rFonts w:ascii="Arial" w:hAnsi="Arial" w:cs="Arial"/>
        </w:rPr>
        <w:t xml:space="preserve">okud by skutečně klíčovou roli hrál </w:t>
      </w:r>
      <w:proofErr w:type="spellStart"/>
      <w:r w:rsidR="007D6AEF" w:rsidRPr="00436593">
        <w:rPr>
          <w:rFonts w:ascii="Arial" w:hAnsi="Arial" w:cs="Arial"/>
        </w:rPr>
        <w:t>deterenční</w:t>
      </w:r>
      <w:proofErr w:type="spellEnd"/>
      <w:r w:rsidR="00AC26FA" w:rsidRPr="00436593">
        <w:rPr>
          <w:rFonts w:ascii="Arial" w:hAnsi="Arial" w:cs="Arial"/>
        </w:rPr>
        <w:t xml:space="preserve"> </w:t>
      </w:r>
      <w:r w:rsidR="00311517" w:rsidRPr="00436593">
        <w:rPr>
          <w:rFonts w:ascii="Arial" w:hAnsi="Arial" w:cs="Arial"/>
        </w:rPr>
        <w:t xml:space="preserve">(odrazující) </w:t>
      </w:r>
      <w:r w:rsidR="00AC26FA" w:rsidRPr="00436593">
        <w:rPr>
          <w:rFonts w:ascii="Arial" w:hAnsi="Arial" w:cs="Arial"/>
        </w:rPr>
        <w:t>efekt možného návratu do vězení, kontrola probačním úředníkem by jej sotva oslabovala. Intervenujícím činitelem tu tedy patrně budou jiné faktory</w:t>
      </w:r>
      <w:r w:rsidR="007D6AEF" w:rsidRPr="00436593">
        <w:rPr>
          <w:rFonts w:ascii="Arial" w:hAnsi="Arial" w:cs="Arial"/>
        </w:rPr>
        <w:t xml:space="preserve">, a nikoli samotný </w:t>
      </w:r>
      <w:r w:rsidR="00AC26FA" w:rsidRPr="00436593">
        <w:rPr>
          <w:rFonts w:ascii="Arial" w:hAnsi="Arial" w:cs="Arial"/>
        </w:rPr>
        <w:t>způsob, jak je výkon trestu odnětí svobody ukončen</w:t>
      </w:r>
      <w:r w:rsidR="00E42A86" w:rsidRPr="00436593">
        <w:rPr>
          <w:rFonts w:ascii="Arial" w:hAnsi="Arial" w:cs="Arial"/>
        </w:rPr>
        <w:t xml:space="preserve"> (respektive podmíněně přerušen)</w:t>
      </w:r>
      <w:r w:rsidR="00AC26FA" w:rsidRPr="00436593">
        <w:rPr>
          <w:rFonts w:ascii="Arial" w:hAnsi="Arial" w:cs="Arial"/>
        </w:rPr>
        <w:t>.</w:t>
      </w:r>
    </w:p>
    <w:p w:rsidR="00834096" w:rsidRPr="00436593" w:rsidRDefault="003673F5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Zatímco vliv typu uložené sankce na recidivu se </w:t>
      </w:r>
      <w:r w:rsidR="005B07E0" w:rsidRPr="00436593">
        <w:rPr>
          <w:rFonts w:ascii="Arial" w:hAnsi="Arial" w:cs="Arial"/>
        </w:rPr>
        <w:t>ukázal jako sporný</w:t>
      </w:r>
      <w:r w:rsidRPr="00436593">
        <w:rPr>
          <w:rFonts w:ascii="Arial" w:hAnsi="Arial" w:cs="Arial"/>
        </w:rPr>
        <w:t xml:space="preserve">, odlišné konstatování platí </w:t>
      </w:r>
      <w:r w:rsidR="009F68AC" w:rsidRPr="00436593">
        <w:rPr>
          <w:rFonts w:ascii="Arial" w:hAnsi="Arial" w:cs="Arial"/>
        </w:rPr>
        <w:t xml:space="preserve">pro </w:t>
      </w:r>
      <w:r w:rsidR="004515B5" w:rsidRPr="00436593">
        <w:rPr>
          <w:rFonts w:ascii="Arial" w:hAnsi="Arial" w:cs="Arial"/>
        </w:rPr>
        <w:t xml:space="preserve">základní </w:t>
      </w:r>
      <w:r w:rsidRPr="00436593">
        <w:rPr>
          <w:rFonts w:ascii="Arial" w:hAnsi="Arial" w:cs="Arial"/>
        </w:rPr>
        <w:t>demografick</w:t>
      </w:r>
      <w:r w:rsidR="004515B5" w:rsidRPr="00436593">
        <w:rPr>
          <w:rFonts w:ascii="Arial" w:hAnsi="Arial" w:cs="Arial"/>
        </w:rPr>
        <w:t>é</w:t>
      </w:r>
      <w:r w:rsidRPr="00436593">
        <w:rPr>
          <w:rFonts w:ascii="Arial" w:hAnsi="Arial" w:cs="Arial"/>
        </w:rPr>
        <w:t xml:space="preserve"> údaj</w:t>
      </w:r>
      <w:r w:rsidR="004515B5" w:rsidRPr="00436593">
        <w:rPr>
          <w:rFonts w:ascii="Arial" w:hAnsi="Arial" w:cs="Arial"/>
        </w:rPr>
        <w:t>e o odsouzených</w:t>
      </w:r>
      <w:r w:rsidR="005B07E0" w:rsidRPr="00436593">
        <w:rPr>
          <w:rFonts w:ascii="Arial" w:hAnsi="Arial" w:cs="Arial"/>
        </w:rPr>
        <w:t>.</w:t>
      </w:r>
      <w:r w:rsidRPr="00436593">
        <w:rPr>
          <w:rFonts w:ascii="Arial" w:hAnsi="Arial" w:cs="Arial"/>
        </w:rPr>
        <w:t xml:space="preserve"> </w:t>
      </w:r>
      <w:r w:rsidRPr="00436593">
        <w:rPr>
          <w:rFonts w:ascii="Arial" w:hAnsi="Arial" w:cs="Arial"/>
          <w:b/>
        </w:rPr>
        <w:t>Muži</w:t>
      </w:r>
      <w:r w:rsidRPr="00436593">
        <w:rPr>
          <w:rFonts w:ascii="Arial" w:hAnsi="Arial" w:cs="Arial"/>
        </w:rPr>
        <w:t xml:space="preserve"> </w:t>
      </w:r>
      <w:r w:rsidR="004515B5" w:rsidRPr="00436593">
        <w:rPr>
          <w:rFonts w:ascii="Arial" w:hAnsi="Arial" w:cs="Arial"/>
        </w:rPr>
        <w:t xml:space="preserve">z našeho vzorku </w:t>
      </w:r>
      <w:r w:rsidRPr="00436593">
        <w:rPr>
          <w:rFonts w:ascii="Arial" w:hAnsi="Arial" w:cs="Arial"/>
        </w:rPr>
        <w:t xml:space="preserve">recidivovali signifikantně častěji než </w:t>
      </w:r>
      <w:r w:rsidRPr="00436593">
        <w:rPr>
          <w:rFonts w:ascii="Arial" w:hAnsi="Arial" w:cs="Arial"/>
          <w:b/>
        </w:rPr>
        <w:t>ženy</w:t>
      </w:r>
      <w:r w:rsidRPr="00436593">
        <w:rPr>
          <w:rFonts w:ascii="Arial" w:hAnsi="Arial" w:cs="Arial"/>
        </w:rPr>
        <w:t xml:space="preserve"> (48,8 % vs. 41,5 %) a vyšší byl u nich i průměrný počet nových záznamů</w:t>
      </w:r>
      <w:r w:rsidR="00AC26FA" w:rsidRPr="00436593">
        <w:rPr>
          <w:rFonts w:ascii="Arial" w:hAnsi="Arial" w:cs="Arial"/>
        </w:rPr>
        <w:t xml:space="preserve"> </w:t>
      </w:r>
      <w:r w:rsidRPr="00436593">
        <w:rPr>
          <w:rFonts w:ascii="Arial" w:hAnsi="Arial" w:cs="Arial"/>
        </w:rPr>
        <w:t>v rejstříku (0,97 vs. 0,92 – v tomto případě ale o statisticky významný rozdíl nešlo).</w:t>
      </w:r>
      <w:r w:rsidR="0093080D" w:rsidRPr="00436593">
        <w:rPr>
          <w:rFonts w:ascii="Arial" w:hAnsi="Arial" w:cs="Arial"/>
        </w:rPr>
        <w:t xml:space="preserve"> </w:t>
      </w:r>
      <w:r w:rsidR="00311517" w:rsidRPr="00436593">
        <w:rPr>
          <w:rFonts w:ascii="Arial" w:hAnsi="Arial" w:cs="Arial"/>
        </w:rPr>
        <w:t>Jako</w:t>
      </w:r>
      <w:r w:rsidR="00BD0356" w:rsidRPr="00436593">
        <w:rPr>
          <w:rFonts w:ascii="Arial" w:hAnsi="Arial" w:cs="Arial"/>
        </w:rPr>
        <w:t xml:space="preserve"> velmi spolehlivý prediktor recidivy </w:t>
      </w:r>
      <w:r w:rsidR="00311517" w:rsidRPr="00436593">
        <w:rPr>
          <w:rFonts w:ascii="Arial" w:hAnsi="Arial" w:cs="Arial"/>
        </w:rPr>
        <w:t xml:space="preserve">se opět ukázal </w:t>
      </w:r>
      <w:r w:rsidR="00BD0356" w:rsidRPr="00436593">
        <w:rPr>
          <w:rFonts w:ascii="Arial" w:hAnsi="Arial" w:cs="Arial"/>
          <w:b/>
        </w:rPr>
        <w:t>věk</w:t>
      </w:r>
      <w:r w:rsidR="005B07E0" w:rsidRPr="00436593">
        <w:rPr>
          <w:rFonts w:ascii="Arial" w:hAnsi="Arial" w:cs="Arial"/>
          <w:b/>
        </w:rPr>
        <w:t>.</w:t>
      </w:r>
      <w:r w:rsidR="00BD0356" w:rsidRPr="00436593">
        <w:rPr>
          <w:rFonts w:ascii="Arial" w:hAnsi="Arial" w:cs="Arial"/>
        </w:rPr>
        <w:t xml:space="preserve"> </w:t>
      </w:r>
      <w:r w:rsidR="00410DCA" w:rsidRPr="00436593">
        <w:rPr>
          <w:rFonts w:ascii="Arial" w:hAnsi="Arial" w:cs="Arial"/>
        </w:rPr>
        <w:t xml:space="preserve">S výjimkou nejstarší kategorie odsouzených (nad 60 let) podíl recidivujících s přibývajícím věkem </w:t>
      </w:r>
      <w:r w:rsidR="00835507" w:rsidRPr="00436593">
        <w:rPr>
          <w:rFonts w:ascii="Arial" w:hAnsi="Arial" w:cs="Arial"/>
        </w:rPr>
        <w:t xml:space="preserve">nápadně </w:t>
      </w:r>
      <w:r w:rsidR="00410DCA" w:rsidRPr="00436593">
        <w:rPr>
          <w:rFonts w:ascii="Arial" w:hAnsi="Arial" w:cs="Arial"/>
        </w:rPr>
        <w:t>kles</w:t>
      </w:r>
      <w:r w:rsidR="004515B5" w:rsidRPr="00436593">
        <w:rPr>
          <w:rFonts w:ascii="Arial" w:hAnsi="Arial" w:cs="Arial"/>
        </w:rPr>
        <w:t>al</w:t>
      </w:r>
      <w:r w:rsidR="005B07E0" w:rsidRPr="00436593">
        <w:rPr>
          <w:rFonts w:ascii="Arial" w:hAnsi="Arial" w:cs="Arial"/>
        </w:rPr>
        <w:t>.</w:t>
      </w:r>
      <w:r w:rsidR="00835507" w:rsidRPr="00436593">
        <w:rPr>
          <w:rFonts w:ascii="Arial" w:hAnsi="Arial" w:cs="Arial"/>
        </w:rPr>
        <w:t xml:space="preserve"> </w:t>
      </w:r>
      <w:r w:rsidR="005B07E0" w:rsidRPr="00436593">
        <w:rPr>
          <w:rFonts w:ascii="Arial" w:hAnsi="Arial" w:cs="Arial"/>
        </w:rPr>
        <w:t>Z</w:t>
      </w:r>
      <w:r w:rsidR="00835507" w:rsidRPr="00436593">
        <w:rPr>
          <w:rFonts w:ascii="Arial" w:hAnsi="Arial" w:cs="Arial"/>
        </w:rPr>
        <w:t xml:space="preserve">atímco mezi mladistvými pachateli </w:t>
      </w:r>
      <w:r w:rsidR="005B07E0" w:rsidRPr="00436593">
        <w:rPr>
          <w:rFonts w:ascii="Arial" w:hAnsi="Arial" w:cs="Arial"/>
        </w:rPr>
        <w:t xml:space="preserve">mělo záznam o novém odsouzení </w:t>
      </w:r>
      <w:r w:rsidR="00835507" w:rsidRPr="00436593">
        <w:rPr>
          <w:rFonts w:ascii="Arial" w:hAnsi="Arial" w:cs="Arial"/>
        </w:rPr>
        <w:t xml:space="preserve">62,1 %, po třicátém roce věku již méně než </w:t>
      </w:r>
      <w:r w:rsidR="005B07E0" w:rsidRPr="00436593">
        <w:rPr>
          <w:rFonts w:ascii="Arial" w:hAnsi="Arial" w:cs="Arial"/>
        </w:rPr>
        <w:t>50 %</w:t>
      </w:r>
      <w:r w:rsidR="00835507" w:rsidRPr="00436593">
        <w:rPr>
          <w:rFonts w:ascii="Arial" w:hAnsi="Arial" w:cs="Arial"/>
        </w:rPr>
        <w:t xml:space="preserve"> (v kategoriích nad 50 </w:t>
      </w:r>
      <w:r w:rsidR="005B07E0" w:rsidRPr="00436593">
        <w:rPr>
          <w:rFonts w:ascii="Arial" w:hAnsi="Arial" w:cs="Arial"/>
        </w:rPr>
        <w:t xml:space="preserve">let byla dokonce recidiva pouze </w:t>
      </w:r>
      <w:r w:rsidR="00835507" w:rsidRPr="00436593">
        <w:rPr>
          <w:rFonts w:ascii="Arial" w:hAnsi="Arial" w:cs="Arial"/>
        </w:rPr>
        <w:t>zhruba třetinová)</w:t>
      </w:r>
      <w:r w:rsidR="00410DCA" w:rsidRPr="00436593">
        <w:rPr>
          <w:rFonts w:ascii="Arial" w:hAnsi="Arial" w:cs="Arial"/>
        </w:rPr>
        <w:t>.</w:t>
      </w:r>
      <w:r w:rsidR="00A97FAB" w:rsidRPr="00436593">
        <w:rPr>
          <w:rFonts w:ascii="Arial" w:hAnsi="Arial" w:cs="Arial"/>
        </w:rPr>
        <w:t xml:space="preserve"> Ke kategorii nejstarších pachatelů</w:t>
      </w:r>
      <w:r w:rsidR="005B07E0" w:rsidRPr="00436593">
        <w:rPr>
          <w:rFonts w:ascii="Arial" w:hAnsi="Arial" w:cs="Arial"/>
        </w:rPr>
        <w:t>, kteří se z tohoto trendu vymykají, můžeme uvést</w:t>
      </w:r>
      <w:r w:rsidR="00A97FAB" w:rsidRPr="00436593">
        <w:rPr>
          <w:rFonts w:ascii="Arial" w:hAnsi="Arial" w:cs="Arial"/>
        </w:rPr>
        <w:t xml:space="preserve">, že v řadě případů </w:t>
      </w:r>
      <w:r w:rsidR="005B07E0" w:rsidRPr="00436593">
        <w:rPr>
          <w:rFonts w:ascii="Arial" w:hAnsi="Arial" w:cs="Arial"/>
        </w:rPr>
        <w:t xml:space="preserve">se </w:t>
      </w:r>
      <w:r w:rsidR="00A97FAB" w:rsidRPr="00436593">
        <w:rPr>
          <w:rFonts w:ascii="Arial" w:hAnsi="Arial" w:cs="Arial"/>
        </w:rPr>
        <w:t>jednalo o trestnou činnost spojenou s řízením motorového vozidla (jízda bez řidičského oprávnění či pod vlivem návykové látky</w:t>
      </w:r>
      <w:r w:rsidR="00D42A3D" w:rsidRPr="00436593">
        <w:rPr>
          <w:rFonts w:ascii="Arial" w:hAnsi="Arial" w:cs="Arial"/>
        </w:rPr>
        <w:t>).</w:t>
      </w:r>
      <w:r w:rsidR="005B07E0" w:rsidRPr="00436593">
        <w:rPr>
          <w:rFonts w:ascii="Arial" w:hAnsi="Arial" w:cs="Arial"/>
        </w:rPr>
        <w:t xml:space="preserve"> Jde tedy o trestnou činnost, kterou se policii daří odhalovat snadněji než jiné formy kriminality</w:t>
      </w:r>
      <w:r w:rsidR="004515B5" w:rsidRPr="00436593">
        <w:rPr>
          <w:rFonts w:ascii="Arial" w:hAnsi="Arial" w:cs="Arial"/>
        </w:rPr>
        <w:t>,</w:t>
      </w:r>
      <w:r w:rsidR="005B07E0" w:rsidRPr="00436593">
        <w:rPr>
          <w:rFonts w:ascii="Arial" w:hAnsi="Arial" w:cs="Arial"/>
        </w:rPr>
        <w:t xml:space="preserve"> a přistižení a následné odsouzení pachatele je tedy pravděpodobnější. Lze navíc podotknout, že v posledních letech se policie na tento jev i díky technickým pomůckám (detekční pří</w:t>
      </w:r>
      <w:r w:rsidR="00A86B64">
        <w:rPr>
          <w:rFonts w:ascii="Arial" w:hAnsi="Arial" w:cs="Arial"/>
        </w:rPr>
        <w:t>stroje) systematicky zaměřuje a </w:t>
      </w:r>
      <w:r w:rsidR="005B07E0" w:rsidRPr="00436593">
        <w:rPr>
          <w:rFonts w:ascii="Arial" w:hAnsi="Arial" w:cs="Arial"/>
        </w:rPr>
        <w:t>kontroly na českých silnicích jsou</w:t>
      </w:r>
      <w:r w:rsidR="004515B5" w:rsidRPr="00436593">
        <w:rPr>
          <w:rFonts w:ascii="Arial" w:hAnsi="Arial" w:cs="Arial"/>
        </w:rPr>
        <w:t xml:space="preserve"> poměrně</w:t>
      </w:r>
      <w:r w:rsidR="005B07E0" w:rsidRPr="00436593">
        <w:rPr>
          <w:rFonts w:ascii="Arial" w:hAnsi="Arial" w:cs="Arial"/>
        </w:rPr>
        <w:t xml:space="preserve"> běžné.</w:t>
      </w:r>
    </w:p>
    <w:p w:rsidR="004515B5" w:rsidRPr="00436593" w:rsidRDefault="004515B5" w:rsidP="00436593">
      <w:pPr>
        <w:spacing w:after="0"/>
        <w:jc w:val="both"/>
        <w:rPr>
          <w:rFonts w:ascii="Arial" w:hAnsi="Arial" w:cs="Arial"/>
          <w:b/>
        </w:rPr>
      </w:pPr>
    </w:p>
    <w:p w:rsidR="00BD0356" w:rsidRPr="00436593" w:rsidRDefault="00835507" w:rsidP="00436593">
      <w:pPr>
        <w:spacing w:after="0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t>Podíl recidivujících osob podle věku</w:t>
      </w:r>
    </w:p>
    <w:p w:rsidR="00BD0356" w:rsidRPr="00436593" w:rsidRDefault="00410DCA" w:rsidP="00436593">
      <w:pPr>
        <w:spacing w:after="0"/>
        <w:ind w:firstLine="284"/>
        <w:rPr>
          <w:rFonts w:ascii="Arial" w:hAnsi="Arial" w:cs="Arial"/>
        </w:rPr>
      </w:pPr>
      <w:r w:rsidRPr="00436593">
        <w:rPr>
          <w:rFonts w:ascii="Arial" w:hAnsi="Arial" w:cs="Arial"/>
          <w:noProof/>
          <w:lang w:eastAsia="cs-CZ"/>
        </w:rPr>
        <w:drawing>
          <wp:inline distT="0" distB="0" distL="0" distR="0" wp14:anchorId="35B9A91C" wp14:editId="2E996433">
            <wp:extent cx="4181475" cy="2095500"/>
            <wp:effectExtent l="0" t="0" r="9525" b="19050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35507" w:rsidRPr="00436593" w:rsidRDefault="00835507" w:rsidP="00436593">
      <w:pPr>
        <w:spacing w:after="0"/>
        <w:ind w:firstLine="284"/>
        <w:jc w:val="both"/>
        <w:rPr>
          <w:rFonts w:ascii="Arial" w:hAnsi="Arial" w:cs="Arial"/>
        </w:rPr>
      </w:pPr>
    </w:p>
    <w:p w:rsidR="004515B5" w:rsidRPr="00436593" w:rsidRDefault="00850538" w:rsidP="00436593">
      <w:pPr>
        <w:spacing w:after="0"/>
        <w:ind w:firstLine="284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</w:rPr>
        <w:t xml:space="preserve">Ke shodnému závěru o značném významu věku dospějeme i tehdy, budeme-li pracovat s porovnáním </w:t>
      </w:r>
      <w:r w:rsidRPr="00436593">
        <w:rPr>
          <w:rFonts w:ascii="Arial" w:hAnsi="Arial" w:cs="Arial"/>
          <w:b/>
        </w:rPr>
        <w:t>průměrného počtu nových záznamů v rejstříku trestů</w:t>
      </w:r>
      <w:r w:rsidRPr="00436593">
        <w:rPr>
          <w:rFonts w:ascii="Arial" w:hAnsi="Arial" w:cs="Arial"/>
        </w:rPr>
        <w:t xml:space="preserve"> pro jednotlivé věkové kategorie. </w:t>
      </w:r>
      <w:r w:rsidR="00E46C54" w:rsidRPr="00436593">
        <w:rPr>
          <w:rFonts w:ascii="Arial" w:hAnsi="Arial" w:cs="Arial"/>
        </w:rPr>
        <w:t xml:space="preserve">Jak </w:t>
      </w:r>
      <w:r w:rsidR="004515B5" w:rsidRPr="00436593">
        <w:rPr>
          <w:rFonts w:ascii="Arial" w:hAnsi="Arial" w:cs="Arial"/>
        </w:rPr>
        <w:t xml:space="preserve">můžeme vyčíst z </w:t>
      </w:r>
      <w:r w:rsidR="00E46C54" w:rsidRPr="00436593">
        <w:rPr>
          <w:rFonts w:ascii="Arial" w:hAnsi="Arial" w:cs="Arial"/>
        </w:rPr>
        <w:t>následující</w:t>
      </w:r>
      <w:r w:rsidR="004515B5" w:rsidRPr="00436593">
        <w:rPr>
          <w:rFonts w:ascii="Arial" w:hAnsi="Arial" w:cs="Arial"/>
        </w:rPr>
        <w:t>ho</w:t>
      </w:r>
      <w:r w:rsidR="00E46C54" w:rsidRPr="00436593">
        <w:rPr>
          <w:rFonts w:ascii="Arial" w:hAnsi="Arial" w:cs="Arial"/>
        </w:rPr>
        <w:t xml:space="preserve"> graf</w:t>
      </w:r>
      <w:r w:rsidR="004515B5" w:rsidRPr="00436593">
        <w:rPr>
          <w:rFonts w:ascii="Arial" w:hAnsi="Arial" w:cs="Arial"/>
        </w:rPr>
        <w:t>u</w:t>
      </w:r>
      <w:r w:rsidR="00E46C54" w:rsidRPr="00436593">
        <w:rPr>
          <w:rFonts w:ascii="Arial" w:hAnsi="Arial" w:cs="Arial"/>
        </w:rPr>
        <w:t>,</w:t>
      </w:r>
      <w:r w:rsidRPr="00436593">
        <w:rPr>
          <w:rFonts w:ascii="Arial" w:hAnsi="Arial" w:cs="Arial"/>
        </w:rPr>
        <w:t xml:space="preserve"> re</w:t>
      </w:r>
      <w:r w:rsidR="00A86B64">
        <w:rPr>
          <w:rFonts w:ascii="Arial" w:hAnsi="Arial" w:cs="Arial"/>
        </w:rPr>
        <w:t>cidiva je největším problémem u </w:t>
      </w:r>
      <w:r w:rsidRPr="00436593">
        <w:rPr>
          <w:rFonts w:ascii="Arial" w:hAnsi="Arial" w:cs="Arial"/>
        </w:rPr>
        <w:t>mladistvých pachatelů (průměr 1,73)</w:t>
      </w:r>
      <w:r w:rsidR="00834096" w:rsidRPr="00436593">
        <w:rPr>
          <w:rFonts w:ascii="Arial" w:hAnsi="Arial" w:cs="Arial"/>
        </w:rPr>
        <w:t>, zatímco v pozdějším věku její riziko razantně klesá.</w:t>
      </w:r>
      <w:r w:rsidR="00E46C54" w:rsidRPr="00436593">
        <w:rPr>
          <w:rFonts w:ascii="Arial" w:hAnsi="Arial" w:cs="Arial"/>
        </w:rPr>
        <w:t xml:space="preserve"> </w:t>
      </w:r>
    </w:p>
    <w:p w:rsidR="004515B5" w:rsidRPr="00436593" w:rsidRDefault="004515B5" w:rsidP="00436593">
      <w:pPr>
        <w:spacing w:after="0"/>
        <w:ind w:firstLine="284"/>
        <w:jc w:val="both"/>
        <w:rPr>
          <w:rFonts w:ascii="Arial" w:hAnsi="Arial" w:cs="Arial"/>
          <w:b/>
        </w:rPr>
      </w:pPr>
    </w:p>
    <w:p w:rsidR="00834096" w:rsidRPr="00436593" w:rsidRDefault="00834096" w:rsidP="00436593">
      <w:pPr>
        <w:spacing w:after="0"/>
        <w:ind w:firstLine="284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t>Průměrný počet nových záznamů v rejstříku podle věku</w:t>
      </w:r>
    </w:p>
    <w:p w:rsidR="00835507" w:rsidRPr="00436593" w:rsidRDefault="00835507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  <w:noProof/>
          <w:lang w:eastAsia="cs-CZ"/>
        </w:rPr>
        <w:drawing>
          <wp:inline distT="0" distB="0" distL="0" distR="0" wp14:anchorId="4DA5C7E0" wp14:editId="6BF1C3EC">
            <wp:extent cx="4010025" cy="2105025"/>
            <wp:effectExtent l="0" t="0" r="9525" b="9525"/>
            <wp:docPr id="4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111A4" w:rsidRPr="00436593" w:rsidRDefault="00F111A4" w:rsidP="00436593">
      <w:pPr>
        <w:spacing w:after="0"/>
        <w:ind w:firstLine="284"/>
        <w:jc w:val="both"/>
        <w:rPr>
          <w:rFonts w:ascii="Arial" w:hAnsi="Arial" w:cs="Arial"/>
        </w:rPr>
      </w:pPr>
    </w:p>
    <w:p w:rsidR="00956520" w:rsidRPr="00436593" w:rsidRDefault="002C344D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Jak bylo uvedeno výše, většina nástrojů na odhalování rizika budoucí recidivy pracuje s údajem o věku, kdy se dotyčný jedinec dostal </w:t>
      </w:r>
      <w:r w:rsidRPr="00436593">
        <w:rPr>
          <w:rFonts w:ascii="Arial" w:hAnsi="Arial" w:cs="Arial"/>
          <w:b/>
        </w:rPr>
        <w:t>poprvé do kontaktu s justičním systémem</w:t>
      </w:r>
      <w:r w:rsidRPr="00436593">
        <w:rPr>
          <w:rFonts w:ascii="Arial" w:hAnsi="Arial" w:cs="Arial"/>
        </w:rPr>
        <w:t xml:space="preserve">. </w:t>
      </w:r>
      <w:r w:rsidR="00E46C54" w:rsidRPr="00436593">
        <w:rPr>
          <w:rFonts w:ascii="Arial" w:hAnsi="Arial" w:cs="Arial"/>
        </w:rPr>
        <w:t xml:space="preserve">Relativní spolehlivost tohoto prediktoru </w:t>
      </w:r>
      <w:proofErr w:type="spellStart"/>
      <w:r w:rsidR="00E46C54" w:rsidRPr="00436593">
        <w:rPr>
          <w:rFonts w:ascii="Arial" w:hAnsi="Arial" w:cs="Arial"/>
        </w:rPr>
        <w:t>potvr</w:t>
      </w:r>
      <w:r w:rsidR="00311517" w:rsidRPr="00436593">
        <w:rPr>
          <w:rFonts w:ascii="Arial" w:hAnsi="Arial" w:cs="Arial"/>
        </w:rPr>
        <w:t>sil</w:t>
      </w:r>
      <w:proofErr w:type="spellEnd"/>
      <w:r w:rsidR="00E46C54" w:rsidRPr="00436593">
        <w:rPr>
          <w:rFonts w:ascii="Arial" w:hAnsi="Arial" w:cs="Arial"/>
        </w:rPr>
        <w:t xml:space="preserve"> i náš výzkum, neboť skutečně platilo, že čím dříve se dotyčný jedinec prvního trestného činu dopustil, tím vyšší byla pravděpodobnost, že </w:t>
      </w:r>
      <w:r w:rsidR="004515B5" w:rsidRPr="00436593">
        <w:rPr>
          <w:rFonts w:ascii="Arial" w:hAnsi="Arial" w:cs="Arial"/>
        </w:rPr>
        <w:t>se</w:t>
      </w:r>
      <w:r w:rsidR="00E46C54" w:rsidRPr="00436593">
        <w:rPr>
          <w:rFonts w:ascii="Arial" w:hAnsi="Arial" w:cs="Arial"/>
        </w:rPr>
        <w:t xml:space="preserve"> v námi sledovaném dvouletém období</w:t>
      </w:r>
      <w:r w:rsidR="00A86B64">
        <w:rPr>
          <w:rFonts w:ascii="Arial" w:hAnsi="Arial" w:cs="Arial"/>
        </w:rPr>
        <w:t xml:space="preserve"> objeví v rejstříku záznam o </w:t>
      </w:r>
      <w:r w:rsidR="004515B5" w:rsidRPr="00436593">
        <w:rPr>
          <w:rFonts w:ascii="Arial" w:hAnsi="Arial" w:cs="Arial"/>
        </w:rPr>
        <w:t>novém odsouzení</w:t>
      </w:r>
      <w:r w:rsidR="00E46C54" w:rsidRPr="00436593">
        <w:rPr>
          <w:rFonts w:ascii="Arial" w:hAnsi="Arial" w:cs="Arial"/>
        </w:rPr>
        <w:t>. Tento vztah ilustruj</w:t>
      </w:r>
      <w:r w:rsidR="009C670A" w:rsidRPr="00436593">
        <w:rPr>
          <w:rFonts w:ascii="Arial" w:hAnsi="Arial" w:cs="Arial"/>
        </w:rPr>
        <w:t>e</w:t>
      </w:r>
      <w:r w:rsidR="00E46C54" w:rsidRPr="00436593">
        <w:rPr>
          <w:rFonts w:ascii="Arial" w:hAnsi="Arial" w:cs="Arial"/>
        </w:rPr>
        <w:t xml:space="preserve"> následující graf, kter</w:t>
      </w:r>
      <w:r w:rsidR="009C670A" w:rsidRPr="00436593">
        <w:rPr>
          <w:rFonts w:ascii="Arial" w:hAnsi="Arial" w:cs="Arial"/>
        </w:rPr>
        <w:t>ý</w:t>
      </w:r>
      <w:r w:rsidR="00E46C54" w:rsidRPr="00436593">
        <w:rPr>
          <w:rFonts w:ascii="Arial" w:hAnsi="Arial" w:cs="Arial"/>
        </w:rPr>
        <w:t xml:space="preserve"> </w:t>
      </w:r>
      <w:r w:rsidR="009C670A" w:rsidRPr="00436593">
        <w:rPr>
          <w:rFonts w:ascii="Arial" w:hAnsi="Arial" w:cs="Arial"/>
        </w:rPr>
        <w:t>opět</w:t>
      </w:r>
      <w:r w:rsidR="00E46C54" w:rsidRPr="00436593">
        <w:rPr>
          <w:rFonts w:ascii="Arial" w:hAnsi="Arial" w:cs="Arial"/>
        </w:rPr>
        <w:t xml:space="preserve"> vychází </w:t>
      </w:r>
      <w:r w:rsidR="004515B5" w:rsidRPr="00436593">
        <w:rPr>
          <w:rFonts w:ascii="Arial" w:hAnsi="Arial" w:cs="Arial"/>
        </w:rPr>
        <w:t xml:space="preserve">z </w:t>
      </w:r>
      <w:r w:rsidR="00E46C54" w:rsidRPr="00436593">
        <w:rPr>
          <w:rFonts w:ascii="Arial" w:hAnsi="Arial" w:cs="Arial"/>
        </w:rPr>
        <w:t xml:space="preserve">průměrného počtu </w:t>
      </w:r>
      <w:r w:rsidR="00F935C6" w:rsidRPr="00436593">
        <w:rPr>
          <w:rFonts w:ascii="Arial" w:hAnsi="Arial" w:cs="Arial"/>
        </w:rPr>
        <w:t>nových záznamů v rejstříku</w:t>
      </w:r>
      <w:r w:rsidR="00E46C54" w:rsidRPr="00436593">
        <w:rPr>
          <w:rFonts w:ascii="Arial" w:hAnsi="Arial" w:cs="Arial"/>
        </w:rPr>
        <w:t xml:space="preserve"> pro příslušné věkové kategorie.</w:t>
      </w:r>
      <w:r w:rsidR="00C10602" w:rsidRPr="00436593">
        <w:rPr>
          <w:rFonts w:ascii="Arial" w:hAnsi="Arial" w:cs="Arial"/>
        </w:rPr>
        <w:t xml:space="preserve"> </w:t>
      </w:r>
    </w:p>
    <w:p w:rsidR="00A86B64" w:rsidRDefault="00A86B64" w:rsidP="00436593">
      <w:pPr>
        <w:spacing w:after="0"/>
        <w:jc w:val="both"/>
        <w:rPr>
          <w:rFonts w:ascii="Arial" w:hAnsi="Arial" w:cs="Arial"/>
          <w:b/>
        </w:rPr>
      </w:pPr>
    </w:p>
    <w:p w:rsidR="00A86B64" w:rsidRDefault="00A86B64" w:rsidP="00436593">
      <w:pPr>
        <w:spacing w:after="0"/>
        <w:jc w:val="both"/>
        <w:rPr>
          <w:rFonts w:ascii="Arial" w:hAnsi="Arial" w:cs="Arial"/>
          <w:b/>
        </w:rPr>
      </w:pPr>
    </w:p>
    <w:p w:rsidR="00C10602" w:rsidRPr="00436593" w:rsidRDefault="00C10602" w:rsidP="00436593">
      <w:pPr>
        <w:spacing w:after="0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t>Průměrný počet nových záznamů v RT podle věku první registrované trestné činnosti</w:t>
      </w:r>
    </w:p>
    <w:p w:rsidR="00C10602" w:rsidRPr="00436593" w:rsidRDefault="00C10602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  <w:noProof/>
          <w:lang w:eastAsia="cs-CZ"/>
        </w:rPr>
        <w:drawing>
          <wp:inline distT="0" distB="0" distL="0" distR="0" wp14:anchorId="34F635FD" wp14:editId="6481EB1F">
            <wp:extent cx="4248150" cy="2133600"/>
            <wp:effectExtent l="0" t="0" r="19050" b="19050"/>
            <wp:docPr id="7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10602" w:rsidRPr="00436593" w:rsidRDefault="00C10602" w:rsidP="00436593">
      <w:pPr>
        <w:spacing w:after="0"/>
        <w:ind w:firstLine="284"/>
        <w:jc w:val="both"/>
        <w:rPr>
          <w:rFonts w:ascii="Arial" w:hAnsi="Arial" w:cs="Arial"/>
        </w:rPr>
      </w:pPr>
    </w:p>
    <w:p w:rsidR="003C6ED5" w:rsidRPr="00436593" w:rsidRDefault="00444430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Zásadním faktorem, který souvisel s vyšší pravděpodobností recidivy, byla podle očekávání </w:t>
      </w:r>
      <w:r w:rsidRPr="00436593">
        <w:rPr>
          <w:rFonts w:ascii="Arial" w:hAnsi="Arial" w:cs="Arial"/>
          <w:b/>
        </w:rPr>
        <w:t>kriminální minulost odsouzeného</w:t>
      </w:r>
      <w:r w:rsidRPr="00436593">
        <w:rPr>
          <w:rFonts w:ascii="Arial" w:hAnsi="Arial" w:cs="Arial"/>
        </w:rPr>
        <w:t>. Osoby, které měly již dříve záznam v rejstříku trestů</w:t>
      </w:r>
      <w:r w:rsidR="000119EB" w:rsidRPr="00436593">
        <w:rPr>
          <w:rFonts w:ascii="Arial" w:hAnsi="Arial" w:cs="Arial"/>
        </w:rPr>
        <w:t xml:space="preserve"> (zápis</w:t>
      </w:r>
      <w:r w:rsidR="00AF19F4" w:rsidRPr="00436593">
        <w:rPr>
          <w:rFonts w:ascii="Arial" w:hAnsi="Arial" w:cs="Arial"/>
        </w:rPr>
        <w:t xml:space="preserve"> z roku 2012</w:t>
      </w:r>
      <w:r w:rsidR="000119EB" w:rsidRPr="00436593">
        <w:rPr>
          <w:rFonts w:ascii="Arial" w:hAnsi="Arial" w:cs="Arial"/>
        </w:rPr>
        <w:t xml:space="preserve">, díky němuž se dostaly do našeho vzorku, nebyl jejich první), recidivovaly v 51,4 % případů, zatímco ti, kdo do našeho vzorku vstoupili jako </w:t>
      </w:r>
      <w:proofErr w:type="spellStart"/>
      <w:r w:rsidR="000119EB" w:rsidRPr="00436593">
        <w:rPr>
          <w:rFonts w:ascii="Arial" w:hAnsi="Arial" w:cs="Arial"/>
        </w:rPr>
        <w:t>prvopachatelé</w:t>
      </w:r>
      <w:proofErr w:type="spellEnd"/>
      <w:r w:rsidR="000119EB" w:rsidRPr="00436593">
        <w:rPr>
          <w:rFonts w:ascii="Arial" w:hAnsi="Arial" w:cs="Arial"/>
        </w:rPr>
        <w:t>, pouze ve 24,1 % případů.</w:t>
      </w:r>
      <w:r w:rsidR="00942C17" w:rsidRPr="00436593">
        <w:rPr>
          <w:rFonts w:ascii="Arial" w:hAnsi="Arial" w:cs="Arial"/>
        </w:rPr>
        <w:t xml:space="preserve"> </w:t>
      </w:r>
      <w:r w:rsidR="00342270" w:rsidRPr="00436593">
        <w:rPr>
          <w:rFonts w:ascii="Arial" w:hAnsi="Arial" w:cs="Arial"/>
        </w:rPr>
        <w:t xml:space="preserve">Odlišný byl podle očekávání také průměrný počet </w:t>
      </w:r>
      <w:r w:rsidR="00342270" w:rsidRPr="00436593">
        <w:rPr>
          <w:rFonts w:ascii="Arial" w:hAnsi="Arial" w:cs="Arial"/>
        </w:rPr>
        <w:lastRenderedPageBreak/>
        <w:t>nových záznamů v</w:t>
      </w:r>
      <w:r w:rsidR="004515B5" w:rsidRPr="00436593">
        <w:rPr>
          <w:rFonts w:ascii="Arial" w:hAnsi="Arial" w:cs="Arial"/>
        </w:rPr>
        <w:t> </w:t>
      </w:r>
      <w:r w:rsidR="00342270" w:rsidRPr="00436593">
        <w:rPr>
          <w:rFonts w:ascii="Arial" w:hAnsi="Arial" w:cs="Arial"/>
        </w:rPr>
        <w:t>rejstříku</w:t>
      </w:r>
      <w:r w:rsidR="004515B5" w:rsidRPr="00436593">
        <w:rPr>
          <w:rFonts w:ascii="Arial" w:hAnsi="Arial" w:cs="Arial"/>
        </w:rPr>
        <w:t>.</w:t>
      </w:r>
      <w:r w:rsidR="00342270" w:rsidRPr="00436593">
        <w:rPr>
          <w:rFonts w:ascii="Arial" w:hAnsi="Arial" w:cs="Arial"/>
        </w:rPr>
        <w:t xml:space="preserve"> </w:t>
      </w:r>
      <w:r w:rsidR="004515B5" w:rsidRPr="00436593">
        <w:rPr>
          <w:rFonts w:ascii="Arial" w:hAnsi="Arial" w:cs="Arial"/>
        </w:rPr>
        <w:t>Z</w:t>
      </w:r>
      <w:r w:rsidR="00342270" w:rsidRPr="00436593">
        <w:rPr>
          <w:rFonts w:ascii="Arial" w:hAnsi="Arial" w:cs="Arial"/>
        </w:rPr>
        <w:t>atímco u prvně jmenované skupiny činil 1,03; u osob odsouzených poprvé pouze 0,44</w:t>
      </w:r>
      <w:r w:rsidR="009C670A" w:rsidRPr="00436593">
        <w:rPr>
          <w:rFonts w:ascii="Arial" w:hAnsi="Arial" w:cs="Arial"/>
        </w:rPr>
        <w:t xml:space="preserve">. </w:t>
      </w:r>
      <w:r w:rsidR="004515B5" w:rsidRPr="00436593">
        <w:rPr>
          <w:rFonts w:ascii="Arial" w:hAnsi="Arial" w:cs="Arial"/>
        </w:rPr>
        <w:t>N</w:t>
      </w:r>
      <w:r w:rsidR="00501027" w:rsidRPr="00436593">
        <w:rPr>
          <w:rFonts w:ascii="Arial" w:hAnsi="Arial" w:cs="Arial"/>
        </w:rPr>
        <w:t xml:space="preserve">ásledující graf dokumentuje zřetelný vztah mezi počtem předchozích odsouzení a rizikem recidivy – rozdělíme-li náš vzorek do kategorií podle počtu předchozích odsouzení, </w:t>
      </w:r>
      <w:r w:rsidR="00181872" w:rsidRPr="00436593">
        <w:rPr>
          <w:rFonts w:ascii="Arial" w:hAnsi="Arial" w:cs="Arial"/>
        </w:rPr>
        <w:t>je zjevné, že podíl recidivistů s počtem předchozích záznamů úzce souvisí</w:t>
      </w:r>
      <w:r w:rsidR="00311517" w:rsidRPr="00436593">
        <w:rPr>
          <w:rFonts w:ascii="Arial" w:hAnsi="Arial" w:cs="Arial"/>
        </w:rPr>
        <w:t>.</w:t>
      </w:r>
    </w:p>
    <w:p w:rsidR="00311517" w:rsidRPr="00436593" w:rsidRDefault="00311517" w:rsidP="00436593">
      <w:pPr>
        <w:spacing w:after="0"/>
        <w:ind w:firstLine="284"/>
        <w:jc w:val="both"/>
        <w:rPr>
          <w:rFonts w:ascii="Arial" w:hAnsi="Arial" w:cs="Arial"/>
        </w:rPr>
      </w:pPr>
    </w:p>
    <w:p w:rsidR="00181872" w:rsidRPr="00436593" w:rsidRDefault="00181872" w:rsidP="00436593">
      <w:pPr>
        <w:spacing w:after="0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t>Podíl recidivujících osob podle počtu předchozích odsouzení</w:t>
      </w:r>
    </w:p>
    <w:p w:rsidR="00181872" w:rsidRPr="00436593" w:rsidRDefault="00181872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  <w:noProof/>
          <w:lang w:eastAsia="cs-CZ"/>
        </w:rPr>
        <w:drawing>
          <wp:inline distT="0" distB="0" distL="0" distR="0" wp14:anchorId="6725F7A6" wp14:editId="369A9105">
            <wp:extent cx="4743450" cy="2743200"/>
            <wp:effectExtent l="0" t="0" r="19050" b="19050"/>
            <wp:docPr id="5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125F1" w:rsidRPr="00436593" w:rsidRDefault="000125F1" w:rsidP="00436593">
      <w:pPr>
        <w:spacing w:after="0"/>
        <w:ind w:firstLine="284"/>
        <w:jc w:val="both"/>
        <w:rPr>
          <w:rFonts w:ascii="Arial" w:hAnsi="Arial" w:cs="Arial"/>
        </w:rPr>
      </w:pPr>
    </w:p>
    <w:p w:rsidR="009C670A" w:rsidRPr="00436593" w:rsidRDefault="00AE7D7F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Zaměříme-li se pouze na odsouzené, kteří již měli dřívější záznam v rejstříku trestů, lze konstatovat, že vyšší podíl recidivy bylo možno vysledovat u osob, kterým byl v minulosti uložen </w:t>
      </w:r>
      <w:r w:rsidR="00AF19F4" w:rsidRPr="00436593">
        <w:rPr>
          <w:rFonts w:ascii="Arial" w:hAnsi="Arial" w:cs="Arial"/>
        </w:rPr>
        <w:t xml:space="preserve">nepodmíněný </w:t>
      </w:r>
      <w:r w:rsidRPr="00436593">
        <w:rPr>
          <w:rFonts w:ascii="Arial" w:hAnsi="Arial" w:cs="Arial"/>
          <w:b/>
        </w:rPr>
        <w:t>trest odnětí svobody</w:t>
      </w:r>
      <w:r w:rsidRPr="00436593">
        <w:rPr>
          <w:rFonts w:ascii="Arial" w:hAnsi="Arial" w:cs="Arial"/>
        </w:rPr>
        <w:t xml:space="preserve"> (56,3 %) – mezi jedinci, jimž tento trest v minulosti uložen nebyl, se jednalo o 48,4 %. </w:t>
      </w:r>
      <w:r w:rsidR="008A726A" w:rsidRPr="00436593">
        <w:rPr>
          <w:rFonts w:ascii="Arial" w:hAnsi="Arial" w:cs="Arial"/>
        </w:rPr>
        <w:t xml:space="preserve">Za rizikový faktor recidivy můžeme podle našich dat považovat </w:t>
      </w:r>
      <w:r w:rsidR="000A61A0" w:rsidRPr="00436593">
        <w:rPr>
          <w:rFonts w:ascii="Arial" w:hAnsi="Arial" w:cs="Arial"/>
        </w:rPr>
        <w:t>rovněž</w:t>
      </w:r>
      <w:r w:rsidR="008A726A" w:rsidRPr="00436593">
        <w:rPr>
          <w:rFonts w:ascii="Arial" w:hAnsi="Arial" w:cs="Arial"/>
        </w:rPr>
        <w:t xml:space="preserve"> skutečnost, </w:t>
      </w:r>
      <w:r w:rsidR="00CE5AB4" w:rsidRPr="00436593">
        <w:rPr>
          <w:rFonts w:ascii="Arial" w:hAnsi="Arial" w:cs="Arial"/>
        </w:rPr>
        <w:t xml:space="preserve">že rejstřík trestů u daného jedince obsahuje informaci o dřívější </w:t>
      </w:r>
      <w:r w:rsidR="008A726A" w:rsidRPr="00436593">
        <w:rPr>
          <w:rFonts w:ascii="Arial" w:hAnsi="Arial" w:cs="Arial"/>
          <w:b/>
        </w:rPr>
        <w:t>přeměně výkon</w:t>
      </w:r>
      <w:r w:rsidR="00CE5AB4" w:rsidRPr="00436593">
        <w:rPr>
          <w:rFonts w:ascii="Arial" w:hAnsi="Arial" w:cs="Arial"/>
          <w:b/>
        </w:rPr>
        <w:t>u</w:t>
      </w:r>
      <w:r w:rsidR="008A726A" w:rsidRPr="00436593">
        <w:rPr>
          <w:rFonts w:ascii="Arial" w:hAnsi="Arial" w:cs="Arial"/>
          <w:b/>
        </w:rPr>
        <w:t xml:space="preserve"> alternativního trestu v nepodmíněný trest odnětí svobody</w:t>
      </w:r>
      <w:r w:rsidR="008A726A" w:rsidRPr="00436593">
        <w:rPr>
          <w:rFonts w:ascii="Arial" w:hAnsi="Arial" w:cs="Arial"/>
        </w:rPr>
        <w:t xml:space="preserve">, případně </w:t>
      </w:r>
      <w:r w:rsidR="00CE5AB4" w:rsidRPr="00436593">
        <w:rPr>
          <w:rFonts w:ascii="Arial" w:hAnsi="Arial" w:cs="Arial"/>
        </w:rPr>
        <w:t xml:space="preserve">o </w:t>
      </w:r>
      <w:r w:rsidR="008A726A" w:rsidRPr="00436593">
        <w:rPr>
          <w:rFonts w:ascii="Arial" w:hAnsi="Arial" w:cs="Arial"/>
        </w:rPr>
        <w:t>nařízen</w:t>
      </w:r>
      <w:r w:rsidR="00CE5AB4" w:rsidRPr="00436593">
        <w:rPr>
          <w:rFonts w:ascii="Arial" w:hAnsi="Arial" w:cs="Arial"/>
        </w:rPr>
        <w:t>í</w:t>
      </w:r>
      <w:r w:rsidR="008A726A" w:rsidRPr="00436593">
        <w:rPr>
          <w:rFonts w:ascii="Arial" w:hAnsi="Arial" w:cs="Arial"/>
        </w:rPr>
        <w:t xml:space="preserve"> výkon</w:t>
      </w:r>
      <w:r w:rsidR="00CE5AB4" w:rsidRPr="00436593">
        <w:rPr>
          <w:rFonts w:ascii="Arial" w:hAnsi="Arial" w:cs="Arial"/>
        </w:rPr>
        <w:t>u</w:t>
      </w:r>
      <w:r w:rsidR="008A726A" w:rsidRPr="00436593">
        <w:rPr>
          <w:rFonts w:ascii="Arial" w:hAnsi="Arial" w:cs="Arial"/>
        </w:rPr>
        <w:t xml:space="preserve"> trestu odnětí svobody po podmíněném propuštění</w:t>
      </w:r>
      <w:r w:rsidR="00CE5AB4" w:rsidRPr="00436593">
        <w:rPr>
          <w:rFonts w:ascii="Arial" w:hAnsi="Arial" w:cs="Arial"/>
        </w:rPr>
        <w:t xml:space="preserve"> (v našem výzkumu se tento případ týkal více než třetiny vzorku)</w:t>
      </w:r>
      <w:r w:rsidR="008A726A" w:rsidRPr="00436593">
        <w:rPr>
          <w:rFonts w:ascii="Arial" w:hAnsi="Arial" w:cs="Arial"/>
        </w:rPr>
        <w:t>.</w:t>
      </w:r>
      <w:r w:rsidR="00CE5AB4" w:rsidRPr="00436593">
        <w:rPr>
          <w:rFonts w:ascii="Arial" w:hAnsi="Arial" w:cs="Arial"/>
        </w:rPr>
        <w:t xml:space="preserve"> </w:t>
      </w:r>
      <w:r w:rsidR="00D84C5E" w:rsidRPr="00436593">
        <w:rPr>
          <w:rFonts w:ascii="Arial" w:hAnsi="Arial" w:cs="Arial"/>
        </w:rPr>
        <w:t>U osob, kde jsme takový záznam v minulosti našli, činila míra recidivy ve sledovaném období 59,2 %, v opačném případě jen 47,8 %</w:t>
      </w:r>
      <w:r w:rsidR="009C670A" w:rsidRPr="00436593">
        <w:rPr>
          <w:rFonts w:ascii="Arial" w:hAnsi="Arial" w:cs="Arial"/>
        </w:rPr>
        <w:t>.</w:t>
      </w:r>
    </w:p>
    <w:p w:rsidR="00E2739B" w:rsidRPr="00436593" w:rsidRDefault="009C670A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>M</w:t>
      </w:r>
      <w:r w:rsidR="00E2739B" w:rsidRPr="00436593">
        <w:rPr>
          <w:rFonts w:ascii="Arial" w:hAnsi="Arial" w:cs="Arial"/>
        </w:rPr>
        <w:t xml:space="preserve">íra recidivy byla odlišná </w:t>
      </w:r>
      <w:r w:rsidR="00311517" w:rsidRPr="00436593">
        <w:rPr>
          <w:rFonts w:ascii="Arial" w:hAnsi="Arial" w:cs="Arial"/>
        </w:rPr>
        <w:t>také</w:t>
      </w:r>
      <w:r w:rsidR="00E2739B" w:rsidRPr="00436593">
        <w:rPr>
          <w:rFonts w:ascii="Arial" w:hAnsi="Arial" w:cs="Arial"/>
        </w:rPr>
        <w:t xml:space="preserve"> z hlediska trestného činu, za který byly zkoumané osoby odsouzeny</w:t>
      </w:r>
      <w:r w:rsidRPr="00436593">
        <w:rPr>
          <w:rFonts w:ascii="Arial" w:hAnsi="Arial" w:cs="Arial"/>
        </w:rPr>
        <w:t>.</w:t>
      </w:r>
      <w:r w:rsidR="001532F4" w:rsidRPr="00436593">
        <w:rPr>
          <w:rFonts w:ascii="Arial" w:hAnsi="Arial" w:cs="Arial"/>
        </w:rPr>
        <w:t xml:space="preserve"> </w:t>
      </w:r>
      <w:r w:rsidRPr="00436593">
        <w:rPr>
          <w:rFonts w:ascii="Arial" w:hAnsi="Arial" w:cs="Arial"/>
        </w:rPr>
        <w:t>Jak ilustruje následující tabulka, n</w:t>
      </w:r>
      <w:r w:rsidR="001532F4" w:rsidRPr="00436593">
        <w:rPr>
          <w:rFonts w:ascii="Arial" w:hAnsi="Arial" w:cs="Arial"/>
        </w:rPr>
        <w:t xml:space="preserve">ejvyšší podíl recidivistů </w:t>
      </w:r>
      <w:r w:rsidRPr="00436593">
        <w:rPr>
          <w:rFonts w:ascii="Arial" w:hAnsi="Arial" w:cs="Arial"/>
        </w:rPr>
        <w:t>byl</w:t>
      </w:r>
      <w:r w:rsidR="001532F4" w:rsidRPr="00436593">
        <w:rPr>
          <w:rFonts w:ascii="Arial" w:hAnsi="Arial" w:cs="Arial"/>
        </w:rPr>
        <w:t xml:space="preserve"> mezi pachateli majetkové kriminality (krádeží), nejméně naopak u trestných činů proti životu a zdraví (ublížení na zdraví).</w:t>
      </w:r>
      <w:r w:rsidRPr="00436593">
        <w:rPr>
          <w:rFonts w:ascii="Arial" w:hAnsi="Arial" w:cs="Arial"/>
        </w:rPr>
        <w:t xml:space="preserve"> </w:t>
      </w:r>
    </w:p>
    <w:p w:rsidR="00311517" w:rsidRPr="00436593" w:rsidRDefault="00311517" w:rsidP="00436593">
      <w:pPr>
        <w:spacing w:after="0"/>
        <w:ind w:firstLine="284"/>
        <w:jc w:val="both"/>
        <w:rPr>
          <w:rFonts w:ascii="Arial" w:hAnsi="Arial" w:cs="Arial"/>
        </w:rPr>
      </w:pPr>
    </w:p>
    <w:p w:rsidR="00311517" w:rsidRPr="00436593" w:rsidRDefault="00311517" w:rsidP="00436593">
      <w:pPr>
        <w:spacing w:after="0"/>
        <w:ind w:firstLine="284"/>
        <w:jc w:val="both"/>
        <w:rPr>
          <w:rFonts w:ascii="Arial" w:hAnsi="Arial" w:cs="Arial"/>
        </w:rPr>
      </w:pPr>
    </w:p>
    <w:p w:rsidR="00C00E09" w:rsidRPr="00436593" w:rsidRDefault="00E2739B" w:rsidP="00436593">
      <w:pPr>
        <w:spacing w:after="0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t>Recidiva podle typu spáchaného deliktu</w:t>
      </w:r>
    </w:p>
    <w:tbl>
      <w:tblPr>
        <w:tblStyle w:val="Svtlstnovnzvraznn1"/>
        <w:tblW w:w="4576" w:type="pct"/>
        <w:tblLook w:val="0660" w:firstRow="1" w:lastRow="1" w:firstColumn="0" w:lastColumn="0" w:noHBand="1" w:noVBand="1"/>
      </w:tblPr>
      <w:tblGrid>
        <w:gridCol w:w="4503"/>
        <w:gridCol w:w="2127"/>
        <w:gridCol w:w="1870"/>
      </w:tblGrid>
      <w:tr w:rsidR="00E2739B" w:rsidRPr="00436593" w:rsidTr="00501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E2739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Spáchaný delikt</w:t>
            </w:r>
          </w:p>
        </w:tc>
        <w:tc>
          <w:tcPr>
            <w:tcW w:w="1251" w:type="pct"/>
            <w:tcBorders>
              <w:top w:val="single" w:sz="4" w:space="0" w:color="auto"/>
              <w:bottom w:val="single" w:sz="4" w:space="0" w:color="auto"/>
            </w:tcBorders>
          </w:tcPr>
          <w:p w:rsidR="00E2739B" w:rsidRPr="00436593" w:rsidRDefault="00E2739B" w:rsidP="00436593">
            <w:pPr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Podíl recidivujících osob (v %)</w:t>
            </w:r>
          </w:p>
        </w:tc>
        <w:tc>
          <w:tcPr>
            <w:tcW w:w="1100" w:type="pct"/>
            <w:tcBorders>
              <w:top w:val="single" w:sz="4" w:space="0" w:color="auto"/>
              <w:bottom w:val="single" w:sz="4" w:space="0" w:color="auto"/>
            </w:tcBorders>
          </w:tcPr>
          <w:p w:rsidR="00E2739B" w:rsidRPr="00436593" w:rsidRDefault="00E2739B" w:rsidP="00436593">
            <w:pPr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Průměrný počet nových záznamů v RT </w:t>
            </w:r>
          </w:p>
        </w:tc>
      </w:tr>
      <w:tr w:rsidR="00E2739B" w:rsidRPr="00436593" w:rsidTr="00501027">
        <w:trPr>
          <w:trHeight w:val="278"/>
        </w:trPr>
        <w:tc>
          <w:tcPr>
            <w:tcW w:w="2649" w:type="pct"/>
            <w:tcBorders>
              <w:top w:val="single" w:sz="4" w:space="0" w:color="auto"/>
            </w:tcBorders>
            <w:noWrap/>
          </w:tcPr>
          <w:p w:rsidR="00E2739B" w:rsidRPr="00436593" w:rsidRDefault="00E2739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251" w:type="pct"/>
            <w:tcBorders>
              <w:top w:val="single" w:sz="4" w:space="0" w:color="auto"/>
            </w:tcBorders>
          </w:tcPr>
          <w:p w:rsidR="00E2739B" w:rsidRPr="00436593" w:rsidRDefault="00E2739B" w:rsidP="00436593">
            <w:pPr>
              <w:spacing w:line="276" w:lineRule="auto"/>
              <w:jc w:val="center"/>
              <w:rPr>
                <w:rStyle w:val="Zdraznnjemn"/>
                <w:rFonts w:ascii="Arial" w:hAnsi="Arial" w:cs="Arial"/>
                <w:color w:val="auto"/>
              </w:rPr>
            </w:pPr>
          </w:p>
        </w:tc>
        <w:tc>
          <w:tcPr>
            <w:tcW w:w="1100" w:type="pct"/>
            <w:tcBorders>
              <w:top w:val="single" w:sz="4" w:space="0" w:color="auto"/>
            </w:tcBorders>
          </w:tcPr>
          <w:p w:rsidR="00E2739B" w:rsidRPr="00436593" w:rsidRDefault="00E2739B" w:rsidP="00436593">
            <w:pPr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E2739B" w:rsidRPr="00436593" w:rsidTr="00501027">
        <w:trPr>
          <w:trHeight w:val="571"/>
        </w:trPr>
        <w:tc>
          <w:tcPr>
            <w:tcW w:w="2649" w:type="pct"/>
            <w:noWrap/>
          </w:tcPr>
          <w:p w:rsidR="00502471" w:rsidRPr="00436593" w:rsidRDefault="00502471" w:rsidP="00436593">
            <w:pPr>
              <w:spacing w:line="276" w:lineRule="auto"/>
              <w:rPr>
                <w:rFonts w:ascii="Arial" w:hAnsi="Arial" w:cs="Arial"/>
                <w:i/>
                <w:color w:val="auto"/>
              </w:rPr>
            </w:pPr>
            <w:r w:rsidRPr="00436593">
              <w:rPr>
                <w:rFonts w:ascii="Arial" w:hAnsi="Arial" w:cs="Arial"/>
                <w:i/>
                <w:color w:val="auto"/>
              </w:rPr>
              <w:t>Konkrétní trestný čin</w:t>
            </w:r>
          </w:p>
          <w:p w:rsidR="00E2739B" w:rsidRPr="00436593" w:rsidRDefault="00502471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</w:t>
            </w:r>
            <w:r w:rsidR="00E2739B" w:rsidRPr="00436593">
              <w:rPr>
                <w:rFonts w:ascii="Arial" w:hAnsi="Arial" w:cs="Arial"/>
                <w:color w:val="auto"/>
              </w:rPr>
              <w:t xml:space="preserve">Krádež </w:t>
            </w:r>
          </w:p>
          <w:p w:rsidR="00E2739B" w:rsidRPr="00436593" w:rsidRDefault="00502471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</w:t>
            </w:r>
            <w:r w:rsidR="00E2739B" w:rsidRPr="00436593">
              <w:rPr>
                <w:rFonts w:ascii="Arial" w:hAnsi="Arial" w:cs="Arial"/>
                <w:color w:val="auto"/>
              </w:rPr>
              <w:t>Zanedbání povinné výživy</w:t>
            </w:r>
          </w:p>
          <w:p w:rsidR="00E2739B" w:rsidRPr="00436593" w:rsidRDefault="00502471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lastRenderedPageBreak/>
              <w:t xml:space="preserve">      </w:t>
            </w:r>
            <w:r w:rsidR="00E2739B" w:rsidRPr="00436593">
              <w:rPr>
                <w:rFonts w:ascii="Arial" w:hAnsi="Arial" w:cs="Arial"/>
                <w:color w:val="auto"/>
              </w:rPr>
              <w:t>Maření výkonu úřed</w:t>
            </w:r>
            <w:r w:rsidR="003D2BBB" w:rsidRPr="00436593">
              <w:rPr>
                <w:rFonts w:ascii="Arial" w:hAnsi="Arial" w:cs="Arial"/>
                <w:color w:val="auto"/>
              </w:rPr>
              <w:t>ního</w:t>
            </w:r>
            <w:r w:rsidR="00E2739B" w:rsidRPr="00436593">
              <w:rPr>
                <w:rFonts w:ascii="Arial" w:hAnsi="Arial" w:cs="Arial"/>
                <w:color w:val="auto"/>
              </w:rPr>
              <w:t xml:space="preserve"> rozhodnutí</w:t>
            </w:r>
          </w:p>
          <w:p w:rsidR="00E2739B" w:rsidRPr="00436593" w:rsidRDefault="00502471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</w:t>
            </w:r>
            <w:r w:rsidR="00E2739B" w:rsidRPr="00436593">
              <w:rPr>
                <w:rFonts w:ascii="Arial" w:hAnsi="Arial" w:cs="Arial"/>
                <w:color w:val="auto"/>
              </w:rPr>
              <w:t>Loupež</w:t>
            </w:r>
          </w:p>
          <w:p w:rsidR="003D2BBB" w:rsidRPr="00436593" w:rsidRDefault="00502471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</w:t>
            </w:r>
            <w:r w:rsidR="003D2BBB" w:rsidRPr="00436593">
              <w:rPr>
                <w:rFonts w:ascii="Arial" w:hAnsi="Arial" w:cs="Arial"/>
                <w:color w:val="auto"/>
              </w:rPr>
              <w:t>Ublížení na zdraví</w:t>
            </w:r>
          </w:p>
          <w:p w:rsidR="003D2BB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</w:p>
          <w:p w:rsidR="003D2BBB" w:rsidRPr="00436593" w:rsidRDefault="003D2BBB" w:rsidP="00436593">
            <w:pPr>
              <w:spacing w:line="276" w:lineRule="auto"/>
              <w:rPr>
                <w:rFonts w:ascii="Arial" w:hAnsi="Arial" w:cs="Arial"/>
                <w:i/>
                <w:color w:val="auto"/>
              </w:rPr>
            </w:pPr>
            <w:r w:rsidRPr="00436593">
              <w:rPr>
                <w:rFonts w:ascii="Arial" w:hAnsi="Arial" w:cs="Arial"/>
                <w:i/>
                <w:color w:val="auto"/>
              </w:rPr>
              <w:t>Dle hlav (40/2009)</w:t>
            </w:r>
          </w:p>
          <w:p w:rsidR="003D2BB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  Hlava I.</w:t>
            </w:r>
          </w:p>
          <w:p w:rsidR="003D2BB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  Hlava II.</w:t>
            </w:r>
          </w:p>
          <w:p w:rsidR="003D2BB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  Hlava IV.</w:t>
            </w:r>
          </w:p>
          <w:p w:rsidR="003D2BB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  Hlava V.</w:t>
            </w:r>
          </w:p>
          <w:p w:rsidR="003D2BB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 xml:space="preserve">        Hlava X.</w:t>
            </w:r>
          </w:p>
        </w:tc>
        <w:tc>
          <w:tcPr>
            <w:tcW w:w="1251" w:type="pct"/>
          </w:tcPr>
          <w:p w:rsidR="00502471" w:rsidRPr="00436593" w:rsidRDefault="00502471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  <w:p w:rsidR="00E2739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59,3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46,9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lastRenderedPageBreak/>
              <w:t>51,1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41,0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31,7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32,7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50,0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45,0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54,7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48,2</w:t>
            </w:r>
          </w:p>
        </w:tc>
        <w:tc>
          <w:tcPr>
            <w:tcW w:w="1100" w:type="pct"/>
          </w:tcPr>
          <w:p w:rsidR="00502471" w:rsidRPr="00436593" w:rsidRDefault="00502471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  <w:p w:rsidR="00E2739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1,35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0,73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lastRenderedPageBreak/>
              <w:t>1,07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1,00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0,54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0,54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1,01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0,69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1,20</w:t>
            </w:r>
          </w:p>
          <w:p w:rsidR="003D2BB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0,98</w:t>
            </w:r>
          </w:p>
        </w:tc>
      </w:tr>
      <w:tr w:rsidR="00E2739B" w:rsidRPr="00436593" w:rsidTr="00501027">
        <w:trPr>
          <w:trHeight w:val="293"/>
        </w:trPr>
        <w:tc>
          <w:tcPr>
            <w:tcW w:w="2649" w:type="pct"/>
            <w:noWrap/>
          </w:tcPr>
          <w:p w:rsidR="00E2739B" w:rsidRPr="00436593" w:rsidRDefault="00E2739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</w:p>
        </w:tc>
        <w:tc>
          <w:tcPr>
            <w:tcW w:w="1251" w:type="pct"/>
          </w:tcPr>
          <w:p w:rsidR="00E2739B" w:rsidRPr="00436593" w:rsidRDefault="00E2739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1100" w:type="pct"/>
          </w:tcPr>
          <w:p w:rsidR="00E2739B" w:rsidRPr="00436593" w:rsidRDefault="00E2739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E2739B" w:rsidRPr="00436593" w:rsidTr="0050102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E2739B" w:rsidRPr="00436593" w:rsidRDefault="003D2BBB" w:rsidP="00436593">
            <w:pPr>
              <w:spacing w:line="276" w:lineRule="auto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Průměr na celý vzorek</w:t>
            </w:r>
          </w:p>
        </w:tc>
        <w:tc>
          <w:tcPr>
            <w:tcW w:w="1251" w:type="pct"/>
            <w:tcBorders>
              <w:top w:val="single" w:sz="4" w:space="0" w:color="auto"/>
              <w:bottom w:val="single" w:sz="4" w:space="0" w:color="auto"/>
            </w:tcBorders>
          </w:tcPr>
          <w:p w:rsidR="00E2739B" w:rsidRPr="00436593" w:rsidRDefault="003D2BBB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48,1</w:t>
            </w:r>
          </w:p>
        </w:tc>
        <w:tc>
          <w:tcPr>
            <w:tcW w:w="1100" w:type="pct"/>
            <w:tcBorders>
              <w:top w:val="single" w:sz="4" w:space="0" w:color="auto"/>
              <w:bottom w:val="single" w:sz="4" w:space="0" w:color="auto"/>
            </w:tcBorders>
          </w:tcPr>
          <w:p w:rsidR="00E2739B" w:rsidRPr="00436593" w:rsidRDefault="00502471" w:rsidP="00436593">
            <w:pPr>
              <w:pStyle w:val="DecimalAligned"/>
              <w:spacing w:line="276" w:lineRule="auto"/>
              <w:jc w:val="center"/>
              <w:rPr>
                <w:rFonts w:ascii="Arial" w:hAnsi="Arial" w:cs="Arial"/>
                <w:color w:val="auto"/>
              </w:rPr>
            </w:pPr>
            <w:r w:rsidRPr="00436593">
              <w:rPr>
                <w:rFonts w:ascii="Arial" w:hAnsi="Arial" w:cs="Arial"/>
                <w:color w:val="auto"/>
              </w:rPr>
              <w:t>0,96</w:t>
            </w:r>
          </w:p>
        </w:tc>
      </w:tr>
    </w:tbl>
    <w:p w:rsidR="005E1793" w:rsidRPr="00436593" w:rsidRDefault="005E1793" w:rsidP="00436593">
      <w:pPr>
        <w:spacing w:after="0"/>
        <w:ind w:firstLine="284"/>
        <w:jc w:val="both"/>
        <w:rPr>
          <w:rFonts w:ascii="Arial" w:hAnsi="Arial" w:cs="Arial"/>
        </w:rPr>
      </w:pPr>
    </w:p>
    <w:p w:rsidR="00311517" w:rsidRPr="00436593" w:rsidRDefault="00311517" w:rsidP="00436593">
      <w:pPr>
        <w:spacing w:after="0"/>
        <w:ind w:firstLine="284"/>
        <w:jc w:val="both"/>
        <w:rPr>
          <w:rFonts w:ascii="Arial" w:hAnsi="Arial" w:cs="Arial"/>
        </w:rPr>
      </w:pPr>
    </w:p>
    <w:p w:rsidR="009C670A" w:rsidRPr="00436593" w:rsidRDefault="009C670A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Za zmínku stojí, že v průběhu našeho výzkumu vyhlásil prezident republiky </w:t>
      </w:r>
      <w:r w:rsidRPr="00436593">
        <w:rPr>
          <w:rFonts w:ascii="Arial" w:hAnsi="Arial" w:cs="Arial"/>
          <w:b/>
        </w:rPr>
        <w:t xml:space="preserve">amnestii </w:t>
      </w:r>
      <w:r w:rsidRPr="00436593">
        <w:rPr>
          <w:rFonts w:ascii="Arial" w:hAnsi="Arial" w:cs="Arial"/>
        </w:rPr>
        <w:t>(dne 1. ledna 2013</w:t>
      </w:r>
      <w:r w:rsidR="00311517" w:rsidRPr="00436593">
        <w:rPr>
          <w:rFonts w:ascii="Arial" w:hAnsi="Arial" w:cs="Arial"/>
        </w:rPr>
        <w:t>)</w:t>
      </w:r>
      <w:r w:rsidRPr="00436593">
        <w:rPr>
          <w:rFonts w:ascii="Arial" w:hAnsi="Arial" w:cs="Arial"/>
        </w:rPr>
        <w:t>. Týkala se značného počtu odsouzených ze sledovaného vzorku, neboť při analýze údajů z rejstříku trestů ve druhé fázi výzkumu v r</w:t>
      </w:r>
      <w:r w:rsidR="00A86B64">
        <w:rPr>
          <w:rFonts w:ascii="Arial" w:hAnsi="Arial" w:cs="Arial"/>
        </w:rPr>
        <w:t>oce 2014 ji mělo zaznamenanou 2 </w:t>
      </w:r>
      <w:bookmarkStart w:id="0" w:name="_GoBack"/>
      <w:bookmarkEnd w:id="0"/>
      <w:r w:rsidRPr="00436593">
        <w:rPr>
          <w:rFonts w:ascii="Arial" w:hAnsi="Arial" w:cs="Arial"/>
        </w:rPr>
        <w:t>537 osob, tedy 59,9 % celého souboru. Ve skutečnosti však musel být počet amnestovaných v našem vzorku ještě vyšší. Nový záznam v rejstříku trestů mělo 47 % amnestovaných, přičemž téměř dvě třetiny z nich (62,5 %) byl</w:t>
      </w:r>
      <w:r w:rsidR="00311517" w:rsidRPr="00436593">
        <w:rPr>
          <w:rFonts w:ascii="Arial" w:hAnsi="Arial" w:cs="Arial"/>
        </w:rPr>
        <w:t>y</w:t>
      </w:r>
      <w:r w:rsidRPr="00436593">
        <w:rPr>
          <w:rFonts w:ascii="Arial" w:hAnsi="Arial" w:cs="Arial"/>
        </w:rPr>
        <w:t xml:space="preserve"> znovu odsouzen</w:t>
      </w:r>
      <w:r w:rsidR="00311517" w:rsidRPr="00436593">
        <w:rPr>
          <w:rFonts w:ascii="Arial" w:hAnsi="Arial" w:cs="Arial"/>
        </w:rPr>
        <w:t>y</w:t>
      </w:r>
      <w:r w:rsidRPr="00436593">
        <w:rPr>
          <w:rFonts w:ascii="Arial" w:hAnsi="Arial" w:cs="Arial"/>
        </w:rPr>
        <w:t xml:space="preserve"> během prvního roku námi monitorovaného období.</w:t>
      </w:r>
    </w:p>
    <w:p w:rsidR="009C670A" w:rsidRPr="00436593" w:rsidRDefault="009C670A" w:rsidP="00436593">
      <w:pPr>
        <w:spacing w:after="0"/>
        <w:ind w:firstLine="284"/>
        <w:jc w:val="both"/>
        <w:rPr>
          <w:rFonts w:ascii="Arial" w:hAnsi="Arial" w:cs="Arial"/>
        </w:rPr>
      </w:pPr>
    </w:p>
    <w:p w:rsidR="009C670A" w:rsidRPr="00436593" w:rsidRDefault="009C670A" w:rsidP="00436593">
      <w:pPr>
        <w:spacing w:after="0"/>
        <w:ind w:firstLine="284"/>
        <w:jc w:val="both"/>
        <w:rPr>
          <w:rFonts w:ascii="Arial" w:hAnsi="Arial" w:cs="Arial"/>
          <w:b/>
        </w:rPr>
      </w:pPr>
      <w:r w:rsidRPr="00436593">
        <w:rPr>
          <w:rFonts w:ascii="Arial" w:hAnsi="Arial" w:cs="Arial"/>
          <w:b/>
        </w:rPr>
        <w:t>Závěry</w:t>
      </w:r>
    </w:p>
    <w:p w:rsidR="00FD0A62" w:rsidRPr="00436593" w:rsidRDefault="009C670A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>C</w:t>
      </w:r>
      <w:r w:rsidR="00DD65AE" w:rsidRPr="00436593">
        <w:rPr>
          <w:rFonts w:ascii="Arial" w:hAnsi="Arial" w:cs="Arial"/>
        </w:rPr>
        <w:t xml:space="preserve">ílem </w:t>
      </w:r>
      <w:r w:rsidRPr="00436593">
        <w:rPr>
          <w:rFonts w:ascii="Arial" w:hAnsi="Arial" w:cs="Arial"/>
        </w:rPr>
        <w:t xml:space="preserve">studie </w:t>
      </w:r>
      <w:r w:rsidR="00DD65AE" w:rsidRPr="00436593">
        <w:rPr>
          <w:rFonts w:ascii="Arial" w:hAnsi="Arial" w:cs="Arial"/>
        </w:rPr>
        <w:t xml:space="preserve">bylo poskytnout orientační pohled na recidivu osob, které procházejí systémem trestní justice a jsou vůči nim uplatněny tresty různého </w:t>
      </w:r>
      <w:r w:rsidR="005D3B92" w:rsidRPr="00436593">
        <w:rPr>
          <w:rFonts w:ascii="Arial" w:hAnsi="Arial" w:cs="Arial"/>
        </w:rPr>
        <w:t>druhu</w:t>
      </w:r>
      <w:r w:rsidR="00DD65AE" w:rsidRPr="00436593">
        <w:rPr>
          <w:rFonts w:ascii="Arial" w:hAnsi="Arial" w:cs="Arial"/>
        </w:rPr>
        <w:t xml:space="preserve">. </w:t>
      </w:r>
      <w:r w:rsidR="00670F6E" w:rsidRPr="00436593">
        <w:rPr>
          <w:rFonts w:ascii="Arial" w:hAnsi="Arial" w:cs="Arial"/>
        </w:rPr>
        <w:t xml:space="preserve">Celkové výsledky bohužel naznačují, že </w:t>
      </w:r>
      <w:r w:rsidR="005D3B92" w:rsidRPr="00436593">
        <w:rPr>
          <w:rFonts w:ascii="Arial" w:hAnsi="Arial" w:cs="Arial"/>
        </w:rPr>
        <w:t xml:space="preserve">jejich </w:t>
      </w:r>
      <w:r w:rsidR="00670F6E" w:rsidRPr="00436593">
        <w:rPr>
          <w:rFonts w:ascii="Arial" w:hAnsi="Arial" w:cs="Arial"/>
        </w:rPr>
        <w:t xml:space="preserve">účinnost </w:t>
      </w:r>
      <w:r w:rsidR="005D3B92" w:rsidRPr="00436593">
        <w:rPr>
          <w:rFonts w:ascii="Arial" w:hAnsi="Arial" w:cs="Arial"/>
        </w:rPr>
        <w:t>je</w:t>
      </w:r>
      <w:r w:rsidR="00670F6E" w:rsidRPr="00436593">
        <w:rPr>
          <w:rFonts w:ascii="Arial" w:hAnsi="Arial" w:cs="Arial"/>
        </w:rPr>
        <w:t xml:space="preserve"> z hlediska předcházení další trestné činnosti velmi omezená. Uvážíme-li, že znovu </w:t>
      </w:r>
      <w:r w:rsidR="005D3B92" w:rsidRPr="00436593">
        <w:rPr>
          <w:rFonts w:ascii="Arial" w:hAnsi="Arial" w:cs="Arial"/>
        </w:rPr>
        <w:t xml:space="preserve">bylo </w:t>
      </w:r>
      <w:r w:rsidR="00670F6E" w:rsidRPr="00436593">
        <w:rPr>
          <w:rFonts w:ascii="Arial" w:hAnsi="Arial" w:cs="Arial"/>
        </w:rPr>
        <w:t>odsouzeno 48,1 % našeho vzorku, není zde rozhodně důvod k</w:t>
      </w:r>
      <w:r w:rsidR="00311517" w:rsidRPr="00436593">
        <w:rPr>
          <w:rFonts w:ascii="Arial" w:hAnsi="Arial" w:cs="Arial"/>
        </w:rPr>
        <w:t xml:space="preserve"> přehnanému </w:t>
      </w:r>
      <w:r w:rsidR="00670F6E" w:rsidRPr="00436593">
        <w:rPr>
          <w:rFonts w:ascii="Arial" w:hAnsi="Arial" w:cs="Arial"/>
        </w:rPr>
        <w:t xml:space="preserve">optimismu. </w:t>
      </w:r>
      <w:r w:rsidR="005D3B92" w:rsidRPr="00436593">
        <w:rPr>
          <w:rFonts w:ascii="Arial" w:hAnsi="Arial" w:cs="Arial"/>
        </w:rPr>
        <w:t>V</w:t>
      </w:r>
      <w:r w:rsidR="0003721B" w:rsidRPr="00436593">
        <w:rPr>
          <w:rFonts w:ascii="Arial" w:hAnsi="Arial" w:cs="Arial"/>
        </w:rPr>
        <w:t xml:space="preserve">ětšina z námi sledovaných osob měla </w:t>
      </w:r>
      <w:r w:rsidR="005D3B92" w:rsidRPr="00436593">
        <w:rPr>
          <w:rFonts w:ascii="Arial" w:hAnsi="Arial" w:cs="Arial"/>
        </w:rPr>
        <w:t xml:space="preserve">navíc </w:t>
      </w:r>
      <w:r w:rsidR="0003721B" w:rsidRPr="00436593">
        <w:rPr>
          <w:rFonts w:ascii="Arial" w:hAnsi="Arial" w:cs="Arial"/>
        </w:rPr>
        <w:t>již bohaté zkušenosti s</w:t>
      </w:r>
      <w:r w:rsidR="00061BA4" w:rsidRPr="00436593">
        <w:rPr>
          <w:rFonts w:ascii="Arial" w:hAnsi="Arial" w:cs="Arial"/>
        </w:rPr>
        <w:t> trestnou činností</w:t>
      </w:r>
      <w:r w:rsidR="0003721B" w:rsidRPr="00436593">
        <w:rPr>
          <w:rFonts w:ascii="Arial" w:hAnsi="Arial" w:cs="Arial"/>
        </w:rPr>
        <w:t xml:space="preserve"> z dřívější doby (</w:t>
      </w:r>
      <w:r w:rsidR="00061BA4" w:rsidRPr="00436593">
        <w:rPr>
          <w:rFonts w:ascii="Arial" w:hAnsi="Arial" w:cs="Arial"/>
        </w:rPr>
        <w:t>pouze 12 % vstupovalo do výzkumu jako „</w:t>
      </w:r>
      <w:proofErr w:type="spellStart"/>
      <w:r w:rsidR="00061BA4" w:rsidRPr="00436593">
        <w:rPr>
          <w:rFonts w:ascii="Arial" w:hAnsi="Arial" w:cs="Arial"/>
        </w:rPr>
        <w:t>prvopachatelé</w:t>
      </w:r>
      <w:proofErr w:type="spellEnd"/>
      <w:r w:rsidR="00061BA4" w:rsidRPr="00436593">
        <w:rPr>
          <w:rFonts w:ascii="Arial" w:hAnsi="Arial" w:cs="Arial"/>
        </w:rPr>
        <w:t xml:space="preserve">“), </w:t>
      </w:r>
      <w:r w:rsidR="005D3B92" w:rsidRPr="00436593">
        <w:rPr>
          <w:rFonts w:ascii="Arial" w:hAnsi="Arial" w:cs="Arial"/>
        </w:rPr>
        <w:t xml:space="preserve">a tak nelze než konstatovat, </w:t>
      </w:r>
      <w:r w:rsidR="00061BA4" w:rsidRPr="00436593">
        <w:rPr>
          <w:rFonts w:ascii="Arial" w:hAnsi="Arial" w:cs="Arial"/>
        </w:rPr>
        <w:t>že intervence justičního systému se u řady jedinců míjejí účinkem</w:t>
      </w:r>
      <w:r w:rsidR="009B1B9A" w:rsidRPr="00436593">
        <w:rPr>
          <w:rFonts w:ascii="Arial" w:hAnsi="Arial" w:cs="Arial"/>
        </w:rPr>
        <w:t xml:space="preserve"> opakovaně</w:t>
      </w:r>
      <w:r w:rsidR="00061BA4" w:rsidRPr="00436593">
        <w:rPr>
          <w:rFonts w:ascii="Arial" w:hAnsi="Arial" w:cs="Arial"/>
        </w:rPr>
        <w:t>.</w:t>
      </w:r>
      <w:r w:rsidR="009B1B9A" w:rsidRPr="00436593">
        <w:rPr>
          <w:rFonts w:ascii="Arial" w:hAnsi="Arial" w:cs="Arial"/>
        </w:rPr>
        <w:t xml:space="preserve"> </w:t>
      </w:r>
      <w:r w:rsidR="00581970" w:rsidRPr="00436593">
        <w:rPr>
          <w:rFonts w:ascii="Arial" w:hAnsi="Arial" w:cs="Arial"/>
        </w:rPr>
        <w:t xml:space="preserve">Metodologické problémy, které práci s daty z rejstříku trestů provázejí a jimž se v tomto typu studií nevyhneme, sice mohou některé z dílčích závěrů relativizovat, avšak k vysoké míře recidivy, kterou jsme zdokumentovali, se tato námitka </w:t>
      </w:r>
      <w:r w:rsidR="005D3B92" w:rsidRPr="00436593">
        <w:rPr>
          <w:rFonts w:ascii="Arial" w:hAnsi="Arial" w:cs="Arial"/>
        </w:rPr>
        <w:t>nevztahuje</w:t>
      </w:r>
      <w:r w:rsidR="00581970" w:rsidRPr="00436593">
        <w:rPr>
          <w:rFonts w:ascii="Arial" w:hAnsi="Arial" w:cs="Arial"/>
        </w:rPr>
        <w:t xml:space="preserve">. Platí naopak, že vzhledem k nesporné existenci latentní kriminality jsou naše </w:t>
      </w:r>
      <w:r w:rsidR="005D3B92" w:rsidRPr="00436593">
        <w:rPr>
          <w:rFonts w:ascii="Arial" w:hAnsi="Arial" w:cs="Arial"/>
        </w:rPr>
        <w:t>údaje</w:t>
      </w:r>
      <w:r w:rsidR="00581970" w:rsidRPr="00436593">
        <w:rPr>
          <w:rFonts w:ascii="Arial" w:hAnsi="Arial" w:cs="Arial"/>
        </w:rPr>
        <w:t xml:space="preserve"> příznivější, než by odpovídalo reálné situaci.</w:t>
      </w:r>
    </w:p>
    <w:p w:rsidR="001439E2" w:rsidRPr="00436593" w:rsidRDefault="00FD0A62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Podle očekávání </w:t>
      </w:r>
      <w:r w:rsidR="005D3B92" w:rsidRPr="00436593">
        <w:rPr>
          <w:rFonts w:ascii="Arial" w:hAnsi="Arial" w:cs="Arial"/>
        </w:rPr>
        <w:t xml:space="preserve">a v souladu s existujícími kriminologickými výzkumy kriminální kariéry </w:t>
      </w:r>
      <w:r w:rsidRPr="00436593">
        <w:rPr>
          <w:rFonts w:ascii="Arial" w:hAnsi="Arial" w:cs="Arial"/>
        </w:rPr>
        <w:t xml:space="preserve">se potvrdilo, že </w:t>
      </w:r>
      <w:r w:rsidRPr="00436593">
        <w:rPr>
          <w:rFonts w:ascii="Arial" w:hAnsi="Arial" w:cs="Arial"/>
          <w:b/>
        </w:rPr>
        <w:t xml:space="preserve">recidiva je úzce provázána s některými </w:t>
      </w:r>
      <w:r w:rsidR="005D3B92" w:rsidRPr="00436593">
        <w:rPr>
          <w:rFonts w:ascii="Arial" w:hAnsi="Arial" w:cs="Arial"/>
          <w:b/>
        </w:rPr>
        <w:t xml:space="preserve">základními </w:t>
      </w:r>
      <w:r w:rsidRPr="00436593">
        <w:rPr>
          <w:rFonts w:ascii="Arial" w:hAnsi="Arial" w:cs="Arial"/>
          <w:b/>
        </w:rPr>
        <w:t>demografickými faktory</w:t>
      </w:r>
      <w:r w:rsidR="005D3B92" w:rsidRPr="00436593">
        <w:rPr>
          <w:rFonts w:ascii="Arial" w:hAnsi="Arial" w:cs="Arial"/>
        </w:rPr>
        <w:t xml:space="preserve">. Jedná se především o </w:t>
      </w:r>
      <w:r w:rsidR="00B77AB6" w:rsidRPr="00436593">
        <w:rPr>
          <w:rFonts w:ascii="Arial" w:hAnsi="Arial" w:cs="Arial"/>
        </w:rPr>
        <w:t xml:space="preserve">pohlaví a věk. Zásadní proměnnou ve všech analýzách byla samozřejmě </w:t>
      </w:r>
      <w:r w:rsidR="005D3B92" w:rsidRPr="00436593">
        <w:rPr>
          <w:rFonts w:ascii="Arial" w:hAnsi="Arial" w:cs="Arial"/>
        </w:rPr>
        <w:t>též</w:t>
      </w:r>
      <w:r w:rsidR="00B77AB6" w:rsidRPr="00436593">
        <w:rPr>
          <w:rFonts w:ascii="Arial" w:hAnsi="Arial" w:cs="Arial"/>
        </w:rPr>
        <w:t xml:space="preserve"> předchozí zkušenost s trestnou činností</w:t>
      </w:r>
      <w:r w:rsidR="005D3B92" w:rsidRPr="00436593">
        <w:rPr>
          <w:rFonts w:ascii="Arial" w:hAnsi="Arial" w:cs="Arial"/>
        </w:rPr>
        <w:t>, a to včetně počtu spáchaných trestných činů, jejich typu i věku, kdy se dotyčná osoba dostala poprvé do kontaktu s trestní justicí</w:t>
      </w:r>
      <w:r w:rsidR="00B77AB6" w:rsidRPr="00436593">
        <w:rPr>
          <w:rFonts w:ascii="Arial" w:hAnsi="Arial" w:cs="Arial"/>
        </w:rPr>
        <w:t>.</w:t>
      </w:r>
      <w:r w:rsidR="005D3B92" w:rsidRPr="00436593">
        <w:rPr>
          <w:rFonts w:ascii="Arial" w:hAnsi="Arial" w:cs="Arial"/>
        </w:rPr>
        <w:t xml:space="preserve"> </w:t>
      </w:r>
      <w:r w:rsidR="001439E2" w:rsidRPr="00436593">
        <w:rPr>
          <w:rFonts w:ascii="Arial" w:hAnsi="Arial" w:cs="Arial"/>
        </w:rPr>
        <w:t>Není náhodou, že z</w:t>
      </w:r>
      <w:r w:rsidR="009C670A" w:rsidRPr="00436593">
        <w:rPr>
          <w:rFonts w:ascii="Arial" w:hAnsi="Arial" w:cs="Arial"/>
        </w:rPr>
        <w:t> těchto údajů</w:t>
      </w:r>
      <w:r w:rsidR="001439E2" w:rsidRPr="00436593">
        <w:rPr>
          <w:rFonts w:ascii="Arial" w:hAnsi="Arial" w:cs="Arial"/>
        </w:rPr>
        <w:t xml:space="preserve"> do značné míry vycházejí predikční nástroje, běžně využívané v praxi vězeňských či probačních služeb ve většině vyspělých zemí světa.</w:t>
      </w:r>
    </w:p>
    <w:p w:rsidR="00145663" w:rsidRPr="00436593" w:rsidRDefault="00296998" w:rsidP="00436593">
      <w:pPr>
        <w:spacing w:after="0"/>
        <w:ind w:firstLine="284"/>
        <w:jc w:val="both"/>
        <w:rPr>
          <w:rFonts w:ascii="Arial" w:hAnsi="Arial" w:cs="Arial"/>
        </w:rPr>
      </w:pPr>
      <w:r w:rsidRPr="00436593">
        <w:rPr>
          <w:rFonts w:ascii="Arial" w:hAnsi="Arial" w:cs="Arial"/>
        </w:rPr>
        <w:t xml:space="preserve">Silnou stránkou našeho výzkumu je velikost vzorku. Množství dat, které jsme zpracovali, ovšem na druhou stranu znemožnilo rozšíření informací o zkoumaných osobách o další významné proměnné týkající se jejich osobnosti </w:t>
      </w:r>
      <w:r w:rsidR="004B018A" w:rsidRPr="00436593">
        <w:rPr>
          <w:rFonts w:ascii="Arial" w:hAnsi="Arial" w:cs="Arial"/>
        </w:rPr>
        <w:t>a</w:t>
      </w:r>
      <w:r w:rsidRPr="00436593">
        <w:rPr>
          <w:rFonts w:ascii="Arial" w:hAnsi="Arial" w:cs="Arial"/>
        </w:rPr>
        <w:t xml:space="preserve"> podmínek, v nichž žijí. Není pochyb o tom, že právě v této oblasti </w:t>
      </w:r>
      <w:r w:rsidRPr="00436593">
        <w:rPr>
          <w:rFonts w:ascii="Arial" w:hAnsi="Arial" w:cs="Arial"/>
          <w:b/>
        </w:rPr>
        <w:t>dynamických faktorů</w:t>
      </w:r>
      <w:r w:rsidRPr="00436593">
        <w:rPr>
          <w:rFonts w:ascii="Arial" w:hAnsi="Arial" w:cs="Arial"/>
        </w:rPr>
        <w:t xml:space="preserve"> musíme hledat hlavní příčiny, proč někdo z odsouzených recidivuje, a jiný nikoli. Zanedbatelné rozdíly mezi výsledným efektem námi sledovaných sankcí </w:t>
      </w:r>
      <w:r w:rsidR="00026739" w:rsidRPr="00436593">
        <w:rPr>
          <w:rFonts w:ascii="Arial" w:hAnsi="Arial" w:cs="Arial"/>
        </w:rPr>
        <w:t xml:space="preserve">proto </w:t>
      </w:r>
      <w:r w:rsidRPr="00436593">
        <w:rPr>
          <w:rFonts w:ascii="Arial" w:hAnsi="Arial" w:cs="Arial"/>
        </w:rPr>
        <w:t xml:space="preserve">berme jako důkaz, že </w:t>
      </w:r>
      <w:r w:rsidRPr="00436593">
        <w:rPr>
          <w:rFonts w:ascii="Arial" w:hAnsi="Arial" w:cs="Arial"/>
          <w:b/>
        </w:rPr>
        <w:t xml:space="preserve">ústředním tématem kriminální politiky by </w:t>
      </w:r>
      <w:r w:rsidRPr="00436593">
        <w:rPr>
          <w:rFonts w:ascii="Arial" w:hAnsi="Arial" w:cs="Arial"/>
          <w:b/>
        </w:rPr>
        <w:lastRenderedPageBreak/>
        <w:t>neměly být tresty a jejich přísnost či vhodnost</w:t>
      </w:r>
      <w:r w:rsidR="004B018A" w:rsidRPr="00436593">
        <w:rPr>
          <w:rFonts w:ascii="Arial" w:hAnsi="Arial" w:cs="Arial"/>
        </w:rPr>
        <w:t>.</w:t>
      </w:r>
      <w:r w:rsidR="00026739" w:rsidRPr="00436593">
        <w:rPr>
          <w:rFonts w:ascii="Arial" w:hAnsi="Arial" w:cs="Arial"/>
        </w:rPr>
        <w:t xml:space="preserve"> Pokud společnosti záleží na její vlastní bezpečnosti, musí tuto problematiku a veškeré diskuze o ní výrazně rozšířit do oblasti sociální politiky. Kriminologie tomu může napomoci detailnějším zkoumáním a následným popsáním faktorů, které dokáží procesy </w:t>
      </w:r>
      <w:r w:rsidR="004B018A" w:rsidRPr="00436593">
        <w:rPr>
          <w:rFonts w:ascii="Arial" w:hAnsi="Arial" w:cs="Arial"/>
        </w:rPr>
        <w:t>a</w:t>
      </w:r>
      <w:r w:rsidR="00026739" w:rsidRPr="00436593">
        <w:rPr>
          <w:rFonts w:ascii="Arial" w:hAnsi="Arial" w:cs="Arial"/>
        </w:rPr>
        <w:t xml:space="preserve"> mechanismy úspěšného opuštění kriminální kariéry nastartovat</w:t>
      </w:r>
      <w:r w:rsidR="004B018A" w:rsidRPr="00436593">
        <w:rPr>
          <w:rFonts w:ascii="Arial" w:hAnsi="Arial" w:cs="Arial"/>
        </w:rPr>
        <w:t xml:space="preserve"> či </w:t>
      </w:r>
      <w:r w:rsidR="00026739" w:rsidRPr="00436593">
        <w:rPr>
          <w:rFonts w:ascii="Arial" w:hAnsi="Arial" w:cs="Arial"/>
        </w:rPr>
        <w:t xml:space="preserve">urychlit. </w:t>
      </w:r>
      <w:r w:rsidR="004B018A" w:rsidRPr="00436593">
        <w:rPr>
          <w:rFonts w:ascii="Arial" w:hAnsi="Arial" w:cs="Arial"/>
        </w:rPr>
        <w:t xml:space="preserve">V tom vidíme výzvu pro naše další výzkumné snažení, neboť na rozdíl od jiných zemí nám takto pojaté studie kriminální recidivy chybí. Věřme, že s rozvojem takových výzkumů i s větší popularizací významných zahraničních studií se </w:t>
      </w:r>
      <w:r w:rsidR="007B75CC" w:rsidRPr="00436593">
        <w:rPr>
          <w:rFonts w:ascii="Arial" w:hAnsi="Arial" w:cs="Arial"/>
        </w:rPr>
        <w:t xml:space="preserve">časem </w:t>
      </w:r>
      <w:r w:rsidR="004B018A" w:rsidRPr="00436593">
        <w:rPr>
          <w:rFonts w:ascii="Arial" w:hAnsi="Arial" w:cs="Arial"/>
        </w:rPr>
        <w:t>podaří i změnit celospolečenský diskurz</w:t>
      </w:r>
      <w:r w:rsidR="00A75614" w:rsidRPr="00436593">
        <w:rPr>
          <w:rFonts w:ascii="Arial" w:hAnsi="Arial" w:cs="Arial"/>
        </w:rPr>
        <w:t>. Trvalá</w:t>
      </w:r>
      <w:r w:rsidR="004B018A" w:rsidRPr="00436593">
        <w:rPr>
          <w:rFonts w:ascii="Arial" w:hAnsi="Arial" w:cs="Arial"/>
        </w:rPr>
        <w:t xml:space="preserve"> </w:t>
      </w:r>
      <w:r w:rsidR="00A75614" w:rsidRPr="00436593">
        <w:rPr>
          <w:rFonts w:ascii="Arial" w:hAnsi="Arial" w:cs="Arial"/>
        </w:rPr>
        <w:t>fascinace</w:t>
      </w:r>
      <w:r w:rsidR="004B018A" w:rsidRPr="00436593">
        <w:rPr>
          <w:rFonts w:ascii="Arial" w:hAnsi="Arial" w:cs="Arial"/>
        </w:rPr>
        <w:t xml:space="preserve"> tresty a trestáním coby </w:t>
      </w:r>
      <w:r w:rsidR="00A75614" w:rsidRPr="00436593">
        <w:rPr>
          <w:rFonts w:ascii="Arial" w:hAnsi="Arial" w:cs="Arial"/>
        </w:rPr>
        <w:t>předpokládaným</w:t>
      </w:r>
      <w:r w:rsidR="004B018A" w:rsidRPr="00436593">
        <w:rPr>
          <w:rFonts w:ascii="Arial" w:hAnsi="Arial" w:cs="Arial"/>
        </w:rPr>
        <w:t xml:space="preserve"> „všelékem“ na kriminalitu, s nímž se setkáváme jak u </w:t>
      </w:r>
      <w:r w:rsidR="007B75CC" w:rsidRPr="00436593">
        <w:rPr>
          <w:rFonts w:ascii="Arial" w:hAnsi="Arial" w:cs="Arial"/>
        </w:rPr>
        <w:t xml:space="preserve">většiny </w:t>
      </w:r>
      <w:r w:rsidR="004B018A" w:rsidRPr="00436593">
        <w:rPr>
          <w:rFonts w:ascii="Arial" w:hAnsi="Arial" w:cs="Arial"/>
        </w:rPr>
        <w:t>politiků, tak veřejnosti, je totiž tím posledním, co racionální kriminální politika potřebuje.</w:t>
      </w:r>
    </w:p>
    <w:sectPr w:rsidR="00145663" w:rsidRPr="00436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246" w:rsidRDefault="001E5246" w:rsidP="007F7328">
      <w:pPr>
        <w:spacing w:after="0" w:line="240" w:lineRule="auto"/>
      </w:pPr>
      <w:r>
        <w:separator/>
      </w:r>
    </w:p>
  </w:endnote>
  <w:endnote w:type="continuationSeparator" w:id="0">
    <w:p w:rsidR="001E5246" w:rsidRDefault="001E5246" w:rsidP="007F7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246" w:rsidRDefault="001E5246" w:rsidP="007F7328">
      <w:pPr>
        <w:spacing w:after="0" w:line="240" w:lineRule="auto"/>
      </w:pPr>
      <w:r>
        <w:separator/>
      </w:r>
    </w:p>
  </w:footnote>
  <w:footnote w:type="continuationSeparator" w:id="0">
    <w:p w:rsidR="001E5246" w:rsidRDefault="001E5246" w:rsidP="007F7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75F2C"/>
    <w:multiLevelType w:val="hybridMultilevel"/>
    <w:tmpl w:val="CED098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1326CA"/>
    <w:multiLevelType w:val="hybridMultilevel"/>
    <w:tmpl w:val="7E5400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B0"/>
    <w:rsid w:val="0000601C"/>
    <w:rsid w:val="00006E85"/>
    <w:rsid w:val="000119EB"/>
    <w:rsid w:val="000125F1"/>
    <w:rsid w:val="00014900"/>
    <w:rsid w:val="00020FC4"/>
    <w:rsid w:val="00026739"/>
    <w:rsid w:val="0003721B"/>
    <w:rsid w:val="0004045F"/>
    <w:rsid w:val="00045ED1"/>
    <w:rsid w:val="00050136"/>
    <w:rsid w:val="00050716"/>
    <w:rsid w:val="0005200A"/>
    <w:rsid w:val="00061BA4"/>
    <w:rsid w:val="000775E3"/>
    <w:rsid w:val="00087849"/>
    <w:rsid w:val="000A3F01"/>
    <w:rsid w:val="000A61A0"/>
    <w:rsid w:val="000A6C25"/>
    <w:rsid w:val="000A7054"/>
    <w:rsid w:val="000B0917"/>
    <w:rsid w:val="000B728B"/>
    <w:rsid w:val="000C0345"/>
    <w:rsid w:val="000C7553"/>
    <w:rsid w:val="000C7D79"/>
    <w:rsid w:val="000E24B1"/>
    <w:rsid w:val="000E5B98"/>
    <w:rsid w:val="000F37A0"/>
    <w:rsid w:val="000F7D20"/>
    <w:rsid w:val="00115216"/>
    <w:rsid w:val="001211E2"/>
    <w:rsid w:val="001333E1"/>
    <w:rsid w:val="00134217"/>
    <w:rsid w:val="00134ADD"/>
    <w:rsid w:val="001351F6"/>
    <w:rsid w:val="001439E2"/>
    <w:rsid w:val="00145663"/>
    <w:rsid w:val="00147181"/>
    <w:rsid w:val="001532F4"/>
    <w:rsid w:val="001572A1"/>
    <w:rsid w:val="00170BDE"/>
    <w:rsid w:val="00175AD2"/>
    <w:rsid w:val="00181137"/>
    <w:rsid w:val="00181872"/>
    <w:rsid w:val="0019212A"/>
    <w:rsid w:val="001967EB"/>
    <w:rsid w:val="001A625A"/>
    <w:rsid w:val="001A75BE"/>
    <w:rsid w:val="001B24B2"/>
    <w:rsid w:val="001B31AF"/>
    <w:rsid w:val="001B3283"/>
    <w:rsid w:val="001E350D"/>
    <w:rsid w:val="001E3CCC"/>
    <w:rsid w:val="001E5246"/>
    <w:rsid w:val="001F257A"/>
    <w:rsid w:val="001F5D01"/>
    <w:rsid w:val="00216DFF"/>
    <w:rsid w:val="0022419C"/>
    <w:rsid w:val="002400A4"/>
    <w:rsid w:val="0024280C"/>
    <w:rsid w:val="002541BF"/>
    <w:rsid w:val="00254F7F"/>
    <w:rsid w:val="002555B2"/>
    <w:rsid w:val="002577F7"/>
    <w:rsid w:val="00267095"/>
    <w:rsid w:val="0026734F"/>
    <w:rsid w:val="0027346D"/>
    <w:rsid w:val="00274DE4"/>
    <w:rsid w:val="0027542D"/>
    <w:rsid w:val="00293495"/>
    <w:rsid w:val="002949E3"/>
    <w:rsid w:val="00296998"/>
    <w:rsid w:val="002A09A0"/>
    <w:rsid w:val="002A357B"/>
    <w:rsid w:val="002B6844"/>
    <w:rsid w:val="002C26BA"/>
    <w:rsid w:val="002C344D"/>
    <w:rsid w:val="002C3C3A"/>
    <w:rsid w:val="002D1D6B"/>
    <w:rsid w:val="002F1A9C"/>
    <w:rsid w:val="00300F88"/>
    <w:rsid w:val="00307D96"/>
    <w:rsid w:val="00311517"/>
    <w:rsid w:val="003167FD"/>
    <w:rsid w:val="003318BD"/>
    <w:rsid w:val="00331B8C"/>
    <w:rsid w:val="00332AAC"/>
    <w:rsid w:val="00335DEF"/>
    <w:rsid w:val="00342270"/>
    <w:rsid w:val="00350778"/>
    <w:rsid w:val="00352FD3"/>
    <w:rsid w:val="003673F5"/>
    <w:rsid w:val="0037214A"/>
    <w:rsid w:val="00374124"/>
    <w:rsid w:val="0037690B"/>
    <w:rsid w:val="0039702D"/>
    <w:rsid w:val="00397E10"/>
    <w:rsid w:val="003C5CCE"/>
    <w:rsid w:val="003C6ED5"/>
    <w:rsid w:val="003D1FDC"/>
    <w:rsid w:val="003D2BBB"/>
    <w:rsid w:val="003D30DF"/>
    <w:rsid w:val="003E4DAD"/>
    <w:rsid w:val="003F1D7A"/>
    <w:rsid w:val="003F5C59"/>
    <w:rsid w:val="003F7A04"/>
    <w:rsid w:val="003F7FC6"/>
    <w:rsid w:val="004024DB"/>
    <w:rsid w:val="00402DD7"/>
    <w:rsid w:val="00406032"/>
    <w:rsid w:val="00410CC0"/>
    <w:rsid w:val="00410DCA"/>
    <w:rsid w:val="0042686E"/>
    <w:rsid w:val="00426EFF"/>
    <w:rsid w:val="00434943"/>
    <w:rsid w:val="00436593"/>
    <w:rsid w:val="00444430"/>
    <w:rsid w:val="00444DE3"/>
    <w:rsid w:val="00446B6B"/>
    <w:rsid w:val="0044774A"/>
    <w:rsid w:val="0044782E"/>
    <w:rsid w:val="0045002D"/>
    <w:rsid w:val="004515B5"/>
    <w:rsid w:val="004579FA"/>
    <w:rsid w:val="004847BF"/>
    <w:rsid w:val="004847F9"/>
    <w:rsid w:val="00487B95"/>
    <w:rsid w:val="00496B66"/>
    <w:rsid w:val="00497372"/>
    <w:rsid w:val="004B018A"/>
    <w:rsid w:val="004B09FD"/>
    <w:rsid w:val="004B3289"/>
    <w:rsid w:val="004B58DC"/>
    <w:rsid w:val="004C2526"/>
    <w:rsid w:val="004D5496"/>
    <w:rsid w:val="00501027"/>
    <w:rsid w:val="00501ADC"/>
    <w:rsid w:val="00502471"/>
    <w:rsid w:val="00505501"/>
    <w:rsid w:val="00505EC4"/>
    <w:rsid w:val="005117E0"/>
    <w:rsid w:val="00515738"/>
    <w:rsid w:val="00517A79"/>
    <w:rsid w:val="005222BF"/>
    <w:rsid w:val="00527749"/>
    <w:rsid w:val="005331B0"/>
    <w:rsid w:val="0053543C"/>
    <w:rsid w:val="00555864"/>
    <w:rsid w:val="005609CF"/>
    <w:rsid w:val="0057031D"/>
    <w:rsid w:val="00570641"/>
    <w:rsid w:val="005722BF"/>
    <w:rsid w:val="00581970"/>
    <w:rsid w:val="005820FD"/>
    <w:rsid w:val="0058358E"/>
    <w:rsid w:val="00591473"/>
    <w:rsid w:val="005B07E0"/>
    <w:rsid w:val="005C6B23"/>
    <w:rsid w:val="005D3B92"/>
    <w:rsid w:val="005D41F1"/>
    <w:rsid w:val="005E0CE7"/>
    <w:rsid w:val="005E16AA"/>
    <w:rsid w:val="005E1793"/>
    <w:rsid w:val="005E25A5"/>
    <w:rsid w:val="005F1107"/>
    <w:rsid w:val="006018A5"/>
    <w:rsid w:val="00611615"/>
    <w:rsid w:val="006127A2"/>
    <w:rsid w:val="00616E74"/>
    <w:rsid w:val="00635604"/>
    <w:rsid w:val="00660FAD"/>
    <w:rsid w:val="00670F6E"/>
    <w:rsid w:val="006808A6"/>
    <w:rsid w:val="00682823"/>
    <w:rsid w:val="006828D3"/>
    <w:rsid w:val="0068504E"/>
    <w:rsid w:val="00691AA6"/>
    <w:rsid w:val="006A5F54"/>
    <w:rsid w:val="006A772A"/>
    <w:rsid w:val="006B26E2"/>
    <w:rsid w:val="006B361D"/>
    <w:rsid w:val="006C0F30"/>
    <w:rsid w:val="006C57BE"/>
    <w:rsid w:val="006E11EC"/>
    <w:rsid w:val="006F4FF8"/>
    <w:rsid w:val="006F572E"/>
    <w:rsid w:val="00716B3B"/>
    <w:rsid w:val="007171AA"/>
    <w:rsid w:val="0072564B"/>
    <w:rsid w:val="00730100"/>
    <w:rsid w:val="00730219"/>
    <w:rsid w:val="007321D3"/>
    <w:rsid w:val="00743250"/>
    <w:rsid w:val="00753AE4"/>
    <w:rsid w:val="00774CF3"/>
    <w:rsid w:val="00785796"/>
    <w:rsid w:val="007922E0"/>
    <w:rsid w:val="0079498E"/>
    <w:rsid w:val="00796814"/>
    <w:rsid w:val="00797210"/>
    <w:rsid w:val="007B3C1B"/>
    <w:rsid w:val="007B75CC"/>
    <w:rsid w:val="007C03DF"/>
    <w:rsid w:val="007C31B0"/>
    <w:rsid w:val="007D08C7"/>
    <w:rsid w:val="007D6AEF"/>
    <w:rsid w:val="007D75E5"/>
    <w:rsid w:val="007E2F8D"/>
    <w:rsid w:val="007E38EA"/>
    <w:rsid w:val="007F4349"/>
    <w:rsid w:val="007F55D7"/>
    <w:rsid w:val="007F5C0A"/>
    <w:rsid w:val="007F7328"/>
    <w:rsid w:val="00803C8F"/>
    <w:rsid w:val="00821954"/>
    <w:rsid w:val="008236B5"/>
    <w:rsid w:val="00831073"/>
    <w:rsid w:val="00834096"/>
    <w:rsid w:val="00835507"/>
    <w:rsid w:val="0084628C"/>
    <w:rsid w:val="00850538"/>
    <w:rsid w:val="00863F1A"/>
    <w:rsid w:val="00882398"/>
    <w:rsid w:val="00882B82"/>
    <w:rsid w:val="00892917"/>
    <w:rsid w:val="00893A84"/>
    <w:rsid w:val="00895122"/>
    <w:rsid w:val="008A4353"/>
    <w:rsid w:val="008A6B31"/>
    <w:rsid w:val="008A726A"/>
    <w:rsid w:val="008A7958"/>
    <w:rsid w:val="008B492E"/>
    <w:rsid w:val="008D48F4"/>
    <w:rsid w:val="008D5BED"/>
    <w:rsid w:val="008D6922"/>
    <w:rsid w:val="008E1D90"/>
    <w:rsid w:val="00904771"/>
    <w:rsid w:val="00907B1B"/>
    <w:rsid w:val="009104E2"/>
    <w:rsid w:val="009216D5"/>
    <w:rsid w:val="0093080D"/>
    <w:rsid w:val="00931FAA"/>
    <w:rsid w:val="009415CB"/>
    <w:rsid w:val="00942C17"/>
    <w:rsid w:val="00946E00"/>
    <w:rsid w:val="00951BBC"/>
    <w:rsid w:val="00956520"/>
    <w:rsid w:val="00963A02"/>
    <w:rsid w:val="009707F5"/>
    <w:rsid w:val="009759FA"/>
    <w:rsid w:val="00997B6B"/>
    <w:rsid w:val="009A1279"/>
    <w:rsid w:val="009B1B9A"/>
    <w:rsid w:val="009B7352"/>
    <w:rsid w:val="009C0F45"/>
    <w:rsid w:val="009C5745"/>
    <w:rsid w:val="009C670A"/>
    <w:rsid w:val="009D13CD"/>
    <w:rsid w:val="009D7269"/>
    <w:rsid w:val="009E687D"/>
    <w:rsid w:val="009F0E2C"/>
    <w:rsid w:val="009F68AC"/>
    <w:rsid w:val="009F754D"/>
    <w:rsid w:val="00A02050"/>
    <w:rsid w:val="00A22774"/>
    <w:rsid w:val="00A270CC"/>
    <w:rsid w:val="00A27C91"/>
    <w:rsid w:val="00A31D5F"/>
    <w:rsid w:val="00A50F1E"/>
    <w:rsid w:val="00A5411C"/>
    <w:rsid w:val="00A62D77"/>
    <w:rsid w:val="00A70369"/>
    <w:rsid w:val="00A704B5"/>
    <w:rsid w:val="00A75614"/>
    <w:rsid w:val="00A76265"/>
    <w:rsid w:val="00A77B06"/>
    <w:rsid w:val="00A80F55"/>
    <w:rsid w:val="00A86B64"/>
    <w:rsid w:val="00A97FAB"/>
    <w:rsid w:val="00AC26FA"/>
    <w:rsid w:val="00AD00C7"/>
    <w:rsid w:val="00AD618B"/>
    <w:rsid w:val="00AE09F2"/>
    <w:rsid w:val="00AE3836"/>
    <w:rsid w:val="00AE5E4D"/>
    <w:rsid w:val="00AE7128"/>
    <w:rsid w:val="00AE7D7F"/>
    <w:rsid w:val="00AF19F4"/>
    <w:rsid w:val="00AF5E58"/>
    <w:rsid w:val="00B01D8E"/>
    <w:rsid w:val="00B070AB"/>
    <w:rsid w:val="00B139E3"/>
    <w:rsid w:val="00B3154F"/>
    <w:rsid w:val="00B318DB"/>
    <w:rsid w:val="00B341B4"/>
    <w:rsid w:val="00B35799"/>
    <w:rsid w:val="00B41FE4"/>
    <w:rsid w:val="00B42916"/>
    <w:rsid w:val="00B43AF0"/>
    <w:rsid w:val="00B62B71"/>
    <w:rsid w:val="00B632D4"/>
    <w:rsid w:val="00B77AB6"/>
    <w:rsid w:val="00B92D29"/>
    <w:rsid w:val="00BA3C53"/>
    <w:rsid w:val="00BA40C9"/>
    <w:rsid w:val="00BA6FFF"/>
    <w:rsid w:val="00BA7A06"/>
    <w:rsid w:val="00BB0002"/>
    <w:rsid w:val="00BB4F73"/>
    <w:rsid w:val="00BB5129"/>
    <w:rsid w:val="00BB54FB"/>
    <w:rsid w:val="00BC3413"/>
    <w:rsid w:val="00BC3FFB"/>
    <w:rsid w:val="00BC5DE7"/>
    <w:rsid w:val="00BD0356"/>
    <w:rsid w:val="00BE02AA"/>
    <w:rsid w:val="00BE2252"/>
    <w:rsid w:val="00BE5AED"/>
    <w:rsid w:val="00BE6489"/>
    <w:rsid w:val="00BF2044"/>
    <w:rsid w:val="00C00E09"/>
    <w:rsid w:val="00C0495A"/>
    <w:rsid w:val="00C10602"/>
    <w:rsid w:val="00C11200"/>
    <w:rsid w:val="00C2451E"/>
    <w:rsid w:val="00C27216"/>
    <w:rsid w:val="00C27504"/>
    <w:rsid w:val="00C32DC6"/>
    <w:rsid w:val="00C45B1B"/>
    <w:rsid w:val="00C67959"/>
    <w:rsid w:val="00C80F83"/>
    <w:rsid w:val="00C81947"/>
    <w:rsid w:val="00C8471F"/>
    <w:rsid w:val="00C8594A"/>
    <w:rsid w:val="00C86273"/>
    <w:rsid w:val="00C8671C"/>
    <w:rsid w:val="00C947FA"/>
    <w:rsid w:val="00C95A26"/>
    <w:rsid w:val="00C96850"/>
    <w:rsid w:val="00CA2EC0"/>
    <w:rsid w:val="00CA3A46"/>
    <w:rsid w:val="00CA48B6"/>
    <w:rsid w:val="00CC216A"/>
    <w:rsid w:val="00CD3712"/>
    <w:rsid w:val="00CD6691"/>
    <w:rsid w:val="00CE5AB4"/>
    <w:rsid w:val="00D0169A"/>
    <w:rsid w:val="00D042EE"/>
    <w:rsid w:val="00D116EF"/>
    <w:rsid w:val="00D12376"/>
    <w:rsid w:val="00D12B91"/>
    <w:rsid w:val="00D25DD8"/>
    <w:rsid w:val="00D34484"/>
    <w:rsid w:val="00D40118"/>
    <w:rsid w:val="00D40320"/>
    <w:rsid w:val="00D4216B"/>
    <w:rsid w:val="00D42438"/>
    <w:rsid w:val="00D42A3D"/>
    <w:rsid w:val="00D56EE5"/>
    <w:rsid w:val="00D618D3"/>
    <w:rsid w:val="00D62463"/>
    <w:rsid w:val="00D6345B"/>
    <w:rsid w:val="00D65235"/>
    <w:rsid w:val="00D658B1"/>
    <w:rsid w:val="00D65DAC"/>
    <w:rsid w:val="00D84C5E"/>
    <w:rsid w:val="00D86E76"/>
    <w:rsid w:val="00D90866"/>
    <w:rsid w:val="00D90C75"/>
    <w:rsid w:val="00DA1792"/>
    <w:rsid w:val="00DA5BDD"/>
    <w:rsid w:val="00DA6823"/>
    <w:rsid w:val="00DB741A"/>
    <w:rsid w:val="00DB74A7"/>
    <w:rsid w:val="00DD060F"/>
    <w:rsid w:val="00DD26E4"/>
    <w:rsid w:val="00DD65AE"/>
    <w:rsid w:val="00DF142C"/>
    <w:rsid w:val="00DF78EF"/>
    <w:rsid w:val="00E01927"/>
    <w:rsid w:val="00E2739B"/>
    <w:rsid w:val="00E324B0"/>
    <w:rsid w:val="00E42A86"/>
    <w:rsid w:val="00E46C54"/>
    <w:rsid w:val="00E503A3"/>
    <w:rsid w:val="00E54784"/>
    <w:rsid w:val="00E554EC"/>
    <w:rsid w:val="00E65FBF"/>
    <w:rsid w:val="00E80872"/>
    <w:rsid w:val="00E97C81"/>
    <w:rsid w:val="00EB26DA"/>
    <w:rsid w:val="00EB2CA1"/>
    <w:rsid w:val="00EB5914"/>
    <w:rsid w:val="00EB6900"/>
    <w:rsid w:val="00EB72E0"/>
    <w:rsid w:val="00ED44A8"/>
    <w:rsid w:val="00EF5533"/>
    <w:rsid w:val="00F111A4"/>
    <w:rsid w:val="00F16308"/>
    <w:rsid w:val="00F23C6C"/>
    <w:rsid w:val="00F242C0"/>
    <w:rsid w:val="00F43F2C"/>
    <w:rsid w:val="00F50CE0"/>
    <w:rsid w:val="00F540F7"/>
    <w:rsid w:val="00F72B5B"/>
    <w:rsid w:val="00F74477"/>
    <w:rsid w:val="00F91DD7"/>
    <w:rsid w:val="00F935C6"/>
    <w:rsid w:val="00FA29DD"/>
    <w:rsid w:val="00FA5A52"/>
    <w:rsid w:val="00FB5DE5"/>
    <w:rsid w:val="00FC1090"/>
    <w:rsid w:val="00FD0A62"/>
    <w:rsid w:val="00FD0ED1"/>
    <w:rsid w:val="00FD62D6"/>
    <w:rsid w:val="00FF0826"/>
    <w:rsid w:val="00FF2B9F"/>
    <w:rsid w:val="00FF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FC4"/>
  </w:style>
  <w:style w:type="paragraph" w:styleId="Nadpis1">
    <w:name w:val="heading 1"/>
    <w:basedOn w:val="Normln"/>
    <w:next w:val="Normln"/>
    <w:link w:val="Nadpis1Char"/>
    <w:uiPriority w:val="9"/>
    <w:qFormat/>
    <w:rsid w:val="00D652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652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00E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31B0"/>
    <w:pPr>
      <w:ind w:left="720"/>
      <w:contextualSpacing/>
    </w:pPr>
  </w:style>
  <w:style w:type="paragraph" w:customStyle="1" w:styleId="DecimalAligned">
    <w:name w:val="Decimal Aligned"/>
    <w:basedOn w:val="Normln"/>
    <w:uiPriority w:val="40"/>
    <w:qFormat/>
    <w:rsid w:val="00A77B06"/>
    <w:pPr>
      <w:tabs>
        <w:tab w:val="decimal" w:pos="360"/>
      </w:tabs>
    </w:pPr>
    <w:rPr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A77B06"/>
    <w:pPr>
      <w:spacing w:after="0" w:line="240" w:lineRule="auto"/>
    </w:pPr>
    <w:rPr>
      <w:rFonts w:eastAsiaTheme="minorEastAsia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77B06"/>
    <w:rPr>
      <w:rFonts w:eastAsiaTheme="minorEastAsia"/>
      <w:sz w:val="20"/>
      <w:szCs w:val="20"/>
      <w:lang w:eastAsia="cs-CZ"/>
    </w:rPr>
  </w:style>
  <w:style w:type="character" w:styleId="Zdraznnjemn">
    <w:name w:val="Subtle Emphasis"/>
    <w:basedOn w:val="Standardnpsmoodstavce"/>
    <w:uiPriority w:val="19"/>
    <w:qFormat/>
    <w:rsid w:val="00A77B06"/>
    <w:rPr>
      <w:i/>
      <w:iCs/>
      <w:color w:val="7F7F7F" w:themeColor="text1" w:themeTint="80"/>
    </w:rPr>
  </w:style>
  <w:style w:type="table" w:styleId="Svtlstnovnzvraznn1">
    <w:name w:val="Light Shading Accent 1"/>
    <w:basedOn w:val="Normlntabulka"/>
    <w:uiPriority w:val="60"/>
    <w:rsid w:val="00A77B06"/>
    <w:pPr>
      <w:spacing w:after="0" w:line="240" w:lineRule="auto"/>
    </w:pPr>
    <w:rPr>
      <w:rFonts w:eastAsiaTheme="minorEastAsia"/>
      <w:color w:val="365F91" w:themeColor="accent1" w:themeShade="BF"/>
      <w:lang w:eastAsia="cs-CZ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7F7328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5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5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76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265"/>
  </w:style>
  <w:style w:type="paragraph" w:styleId="Zpat">
    <w:name w:val="footer"/>
    <w:basedOn w:val="Normln"/>
    <w:link w:val="ZpatChar"/>
    <w:uiPriority w:val="99"/>
    <w:unhideWhenUsed/>
    <w:rsid w:val="00A76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265"/>
  </w:style>
  <w:style w:type="character" w:customStyle="1" w:styleId="Nadpis1Char">
    <w:name w:val="Nadpis 1 Char"/>
    <w:basedOn w:val="Standardnpsmoodstavce"/>
    <w:link w:val="Nadpis1"/>
    <w:uiPriority w:val="9"/>
    <w:rsid w:val="00D652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652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835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19EB"/>
    <w:rPr>
      <w:color w:val="808080"/>
    </w:rPr>
  </w:style>
  <w:style w:type="character" w:customStyle="1" w:styleId="Nadpis3Char">
    <w:name w:val="Nadpis 3 Char"/>
    <w:basedOn w:val="Standardnpsmoodstavce"/>
    <w:link w:val="Nadpis3"/>
    <w:uiPriority w:val="9"/>
    <w:rsid w:val="00C00E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kaznakoment">
    <w:name w:val="annotation reference"/>
    <w:basedOn w:val="Standardnpsmoodstavce"/>
    <w:uiPriority w:val="99"/>
    <w:semiHidden/>
    <w:unhideWhenUsed/>
    <w:rsid w:val="0014718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4718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47181"/>
    <w:rPr>
      <w:sz w:val="20"/>
      <w:szCs w:val="20"/>
    </w:rPr>
  </w:style>
  <w:style w:type="paragraph" w:styleId="Bibliografie">
    <w:name w:val="Bibliography"/>
    <w:basedOn w:val="Normln"/>
    <w:next w:val="Normln"/>
    <w:uiPriority w:val="37"/>
    <w:unhideWhenUsed/>
    <w:rsid w:val="00882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FC4"/>
  </w:style>
  <w:style w:type="paragraph" w:styleId="Nadpis1">
    <w:name w:val="heading 1"/>
    <w:basedOn w:val="Normln"/>
    <w:next w:val="Normln"/>
    <w:link w:val="Nadpis1Char"/>
    <w:uiPriority w:val="9"/>
    <w:qFormat/>
    <w:rsid w:val="00D652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652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00E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31B0"/>
    <w:pPr>
      <w:ind w:left="720"/>
      <w:contextualSpacing/>
    </w:pPr>
  </w:style>
  <w:style w:type="paragraph" w:customStyle="1" w:styleId="DecimalAligned">
    <w:name w:val="Decimal Aligned"/>
    <w:basedOn w:val="Normln"/>
    <w:uiPriority w:val="40"/>
    <w:qFormat/>
    <w:rsid w:val="00A77B06"/>
    <w:pPr>
      <w:tabs>
        <w:tab w:val="decimal" w:pos="360"/>
      </w:tabs>
    </w:pPr>
    <w:rPr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A77B06"/>
    <w:pPr>
      <w:spacing w:after="0" w:line="240" w:lineRule="auto"/>
    </w:pPr>
    <w:rPr>
      <w:rFonts w:eastAsiaTheme="minorEastAsia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77B06"/>
    <w:rPr>
      <w:rFonts w:eastAsiaTheme="minorEastAsia"/>
      <w:sz w:val="20"/>
      <w:szCs w:val="20"/>
      <w:lang w:eastAsia="cs-CZ"/>
    </w:rPr>
  </w:style>
  <w:style w:type="character" w:styleId="Zdraznnjemn">
    <w:name w:val="Subtle Emphasis"/>
    <w:basedOn w:val="Standardnpsmoodstavce"/>
    <w:uiPriority w:val="19"/>
    <w:qFormat/>
    <w:rsid w:val="00A77B06"/>
    <w:rPr>
      <w:i/>
      <w:iCs/>
      <w:color w:val="7F7F7F" w:themeColor="text1" w:themeTint="80"/>
    </w:rPr>
  </w:style>
  <w:style w:type="table" w:styleId="Svtlstnovnzvraznn1">
    <w:name w:val="Light Shading Accent 1"/>
    <w:basedOn w:val="Normlntabulka"/>
    <w:uiPriority w:val="60"/>
    <w:rsid w:val="00A77B06"/>
    <w:pPr>
      <w:spacing w:after="0" w:line="240" w:lineRule="auto"/>
    </w:pPr>
    <w:rPr>
      <w:rFonts w:eastAsiaTheme="minorEastAsia"/>
      <w:color w:val="365F91" w:themeColor="accent1" w:themeShade="BF"/>
      <w:lang w:eastAsia="cs-CZ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7F7328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5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5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76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265"/>
  </w:style>
  <w:style w:type="paragraph" w:styleId="Zpat">
    <w:name w:val="footer"/>
    <w:basedOn w:val="Normln"/>
    <w:link w:val="ZpatChar"/>
    <w:uiPriority w:val="99"/>
    <w:unhideWhenUsed/>
    <w:rsid w:val="00A76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265"/>
  </w:style>
  <w:style w:type="character" w:customStyle="1" w:styleId="Nadpis1Char">
    <w:name w:val="Nadpis 1 Char"/>
    <w:basedOn w:val="Standardnpsmoodstavce"/>
    <w:link w:val="Nadpis1"/>
    <w:uiPriority w:val="9"/>
    <w:rsid w:val="00D652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652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835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19EB"/>
    <w:rPr>
      <w:color w:val="808080"/>
    </w:rPr>
  </w:style>
  <w:style w:type="character" w:customStyle="1" w:styleId="Nadpis3Char">
    <w:name w:val="Nadpis 3 Char"/>
    <w:basedOn w:val="Standardnpsmoodstavce"/>
    <w:link w:val="Nadpis3"/>
    <w:uiPriority w:val="9"/>
    <w:rsid w:val="00C00E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kaznakoment">
    <w:name w:val="annotation reference"/>
    <w:basedOn w:val="Standardnpsmoodstavce"/>
    <w:uiPriority w:val="99"/>
    <w:semiHidden/>
    <w:unhideWhenUsed/>
    <w:rsid w:val="0014718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4718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47181"/>
    <w:rPr>
      <w:sz w:val="20"/>
      <w:szCs w:val="20"/>
    </w:rPr>
  </w:style>
  <w:style w:type="paragraph" w:styleId="Bibliografie">
    <w:name w:val="Bibliography"/>
    <w:basedOn w:val="Normln"/>
    <w:next w:val="Normln"/>
    <w:uiPriority w:val="37"/>
    <w:unhideWhenUsed/>
    <w:rsid w:val="00882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List1!$I$7:$I$13</c:f>
              <c:strCache>
                <c:ptCount val="7"/>
                <c:pt idx="0">
                  <c:v>15-18 let</c:v>
                </c:pt>
                <c:pt idx="1">
                  <c:v>19-21 let</c:v>
                </c:pt>
                <c:pt idx="2">
                  <c:v>22-29 let</c:v>
                </c:pt>
                <c:pt idx="3">
                  <c:v>30-39 let</c:v>
                </c:pt>
                <c:pt idx="4">
                  <c:v>40-49 let</c:v>
                </c:pt>
                <c:pt idx="5">
                  <c:v>50-59 let</c:v>
                </c:pt>
                <c:pt idx="6">
                  <c:v>60 a více let</c:v>
                </c:pt>
              </c:strCache>
            </c:strRef>
          </c:cat>
          <c:val>
            <c:numRef>
              <c:f>List1!$J$7:$J$13</c:f>
              <c:numCache>
                <c:formatCode>###0.00</c:formatCode>
                <c:ptCount val="7"/>
                <c:pt idx="0">
                  <c:v>6.36424394319131</c:v>
                </c:pt>
                <c:pt idx="1">
                  <c:v>4.521462639109691</c:v>
                </c:pt>
                <c:pt idx="2">
                  <c:v>3.2945736434108501</c:v>
                </c:pt>
                <c:pt idx="3">
                  <c:v>2.1799999999999997</c:v>
                </c:pt>
                <c:pt idx="4">
                  <c:v>1.5028248587570623</c:v>
                </c:pt>
                <c:pt idx="5" formatCode="####.00">
                  <c:v>0.89795918367346916</c:v>
                </c:pt>
                <c:pt idx="6" formatCode="####.00">
                  <c:v>0.70000000000000007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3602944"/>
        <c:axId val="93604864"/>
      </c:barChart>
      <c:catAx>
        <c:axId val="9360294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věk při první registrované trestné činnosti</a:t>
                </a:r>
              </a:p>
            </c:rich>
          </c:tx>
          <c:overlay val="0"/>
        </c:title>
        <c:majorTickMark val="none"/>
        <c:minorTickMark val="none"/>
        <c:tickLblPos val="nextTo"/>
        <c:crossAx val="93604864"/>
        <c:crosses val="autoZero"/>
        <c:auto val="1"/>
        <c:lblAlgn val="ctr"/>
        <c:lblOffset val="100"/>
        <c:noMultiLvlLbl val="0"/>
      </c:catAx>
      <c:valAx>
        <c:axId val="9360486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počet předchozích odsouzení (průměr)</a:t>
                </a:r>
              </a:p>
            </c:rich>
          </c:tx>
          <c:overlay val="0"/>
        </c:title>
        <c:numFmt formatCode="###0.00" sourceLinked="1"/>
        <c:majorTickMark val="out"/>
        <c:minorTickMark val="none"/>
        <c:tickLblPos val="nextTo"/>
        <c:crossAx val="936029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List2!$J$11:$P$11</c:f>
              <c:strCache>
                <c:ptCount val="7"/>
                <c:pt idx="0">
                  <c:v>15-18 let</c:v>
                </c:pt>
                <c:pt idx="1">
                  <c:v>19-21 let</c:v>
                </c:pt>
                <c:pt idx="2">
                  <c:v>22-29 let</c:v>
                </c:pt>
                <c:pt idx="3">
                  <c:v>30-39 let</c:v>
                </c:pt>
                <c:pt idx="4">
                  <c:v>40-49 let</c:v>
                </c:pt>
                <c:pt idx="5">
                  <c:v>50-59 let</c:v>
                </c:pt>
                <c:pt idx="6">
                  <c:v>60 a více let</c:v>
                </c:pt>
              </c:strCache>
            </c:strRef>
          </c:cat>
          <c:val>
            <c:numRef>
              <c:f>List2!$J$12:$P$12</c:f>
              <c:numCache>
                <c:formatCode>0.0%</c:formatCode>
                <c:ptCount val="7"/>
                <c:pt idx="0">
                  <c:v>0.621</c:v>
                </c:pt>
                <c:pt idx="1">
                  <c:v>0.52400000000000002</c:v>
                </c:pt>
                <c:pt idx="2">
                  <c:v>0.52500000000000002</c:v>
                </c:pt>
                <c:pt idx="3">
                  <c:v>0.48899999999999999</c:v>
                </c:pt>
                <c:pt idx="4">
                  <c:v>0.42499999999999999</c:v>
                </c:pt>
                <c:pt idx="5">
                  <c:v>0.30199999999999999</c:v>
                </c:pt>
                <c:pt idx="6">
                  <c:v>0.34799999999999998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9943936"/>
        <c:axId val="176170112"/>
      </c:barChart>
      <c:catAx>
        <c:axId val="599439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věk</a:t>
                </a:r>
              </a:p>
            </c:rich>
          </c:tx>
          <c:overlay val="0"/>
        </c:title>
        <c:majorTickMark val="out"/>
        <c:minorTickMark val="none"/>
        <c:tickLblPos val="nextTo"/>
        <c:crossAx val="176170112"/>
        <c:crosses val="autoZero"/>
        <c:auto val="1"/>
        <c:lblAlgn val="ctr"/>
        <c:lblOffset val="100"/>
        <c:noMultiLvlLbl val="0"/>
      </c:catAx>
      <c:valAx>
        <c:axId val="17617011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% recidivujících osob</a:t>
                </a:r>
              </a:p>
            </c:rich>
          </c:tx>
          <c:overlay val="0"/>
        </c:title>
        <c:numFmt formatCode="0.0%" sourceLinked="1"/>
        <c:majorTickMark val="out"/>
        <c:minorTickMark val="none"/>
        <c:tickLblPos val="nextTo"/>
        <c:crossAx val="599439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strRef>
              <c:f>List3!$F$9:$F$15</c:f>
              <c:strCache>
                <c:ptCount val="7"/>
                <c:pt idx="0">
                  <c:v>15-18 let</c:v>
                </c:pt>
                <c:pt idx="1">
                  <c:v>19-21 let</c:v>
                </c:pt>
                <c:pt idx="2">
                  <c:v>22-29 let</c:v>
                </c:pt>
                <c:pt idx="3">
                  <c:v>30-39 let</c:v>
                </c:pt>
                <c:pt idx="4">
                  <c:v>40-49 let</c:v>
                </c:pt>
                <c:pt idx="5">
                  <c:v>50-59 let</c:v>
                </c:pt>
                <c:pt idx="6">
                  <c:v>60 s více let</c:v>
                </c:pt>
              </c:strCache>
            </c:strRef>
          </c:cat>
          <c:val>
            <c:numRef>
              <c:f>List3!$G$9:$G$15</c:f>
              <c:numCache>
                <c:formatCode>General</c:formatCode>
                <c:ptCount val="7"/>
                <c:pt idx="0">
                  <c:v>1.73</c:v>
                </c:pt>
                <c:pt idx="1">
                  <c:v>1.21</c:v>
                </c:pt>
                <c:pt idx="2">
                  <c:v>1.1100000000000001</c:v>
                </c:pt>
                <c:pt idx="3">
                  <c:v>0.92</c:v>
                </c:pt>
                <c:pt idx="4">
                  <c:v>0.72</c:v>
                </c:pt>
                <c:pt idx="5">
                  <c:v>0.48</c:v>
                </c:pt>
                <c:pt idx="6">
                  <c:v>0.43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6190208"/>
        <c:axId val="176192128"/>
      </c:lineChart>
      <c:catAx>
        <c:axId val="17619020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věk</a:t>
                </a:r>
              </a:p>
              <a:p>
                <a:pPr>
                  <a:defRPr/>
                </a:pPr>
                <a:endParaRPr lang="en-US"/>
              </a:p>
            </c:rich>
          </c:tx>
          <c:overlay val="0"/>
        </c:title>
        <c:majorTickMark val="out"/>
        <c:minorTickMark val="none"/>
        <c:tickLblPos val="nextTo"/>
        <c:crossAx val="176192128"/>
        <c:crosses val="autoZero"/>
        <c:auto val="1"/>
        <c:lblAlgn val="ctr"/>
        <c:lblOffset val="100"/>
        <c:noMultiLvlLbl val="0"/>
      </c:catAx>
      <c:valAx>
        <c:axId val="17619212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průměrný počet nových záznamů v RT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61902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strRef>
              <c:f>List2!$G$11:$G$17</c:f>
              <c:strCache>
                <c:ptCount val="7"/>
                <c:pt idx="0">
                  <c:v>15-18 let</c:v>
                </c:pt>
                <c:pt idx="1">
                  <c:v>19-21 let</c:v>
                </c:pt>
                <c:pt idx="2">
                  <c:v>22-29 let</c:v>
                </c:pt>
                <c:pt idx="3">
                  <c:v>30-39 let</c:v>
                </c:pt>
                <c:pt idx="4">
                  <c:v>40-49 let</c:v>
                </c:pt>
                <c:pt idx="5">
                  <c:v>50-59 let</c:v>
                </c:pt>
                <c:pt idx="6">
                  <c:v>60 a více let</c:v>
                </c:pt>
              </c:strCache>
            </c:strRef>
          </c:cat>
          <c:val>
            <c:numRef>
              <c:f>List2!$H$11:$H$17</c:f>
              <c:numCache>
                <c:formatCode>General</c:formatCode>
                <c:ptCount val="7"/>
                <c:pt idx="0">
                  <c:v>1.26</c:v>
                </c:pt>
                <c:pt idx="1">
                  <c:v>1.05</c:v>
                </c:pt>
                <c:pt idx="2">
                  <c:v>0.82</c:v>
                </c:pt>
                <c:pt idx="3">
                  <c:v>0.61</c:v>
                </c:pt>
                <c:pt idx="4">
                  <c:v>0.42</c:v>
                </c:pt>
                <c:pt idx="5">
                  <c:v>0.04</c:v>
                </c:pt>
                <c:pt idx="6">
                  <c:v>0.25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6199936"/>
        <c:axId val="176202112"/>
      </c:lineChart>
      <c:catAx>
        <c:axId val="1761999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Věk prvního záznamu v RT</a:t>
                </a:r>
              </a:p>
            </c:rich>
          </c:tx>
          <c:overlay val="0"/>
        </c:title>
        <c:majorTickMark val="out"/>
        <c:minorTickMark val="none"/>
        <c:tickLblPos val="nextTo"/>
        <c:crossAx val="176202112"/>
        <c:crosses val="autoZero"/>
        <c:auto val="1"/>
        <c:lblAlgn val="ctr"/>
        <c:lblOffset val="100"/>
        <c:noMultiLvlLbl val="0"/>
      </c:catAx>
      <c:valAx>
        <c:axId val="17620211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Průměrný počet nových záznamů v RT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61999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List1!$J$15:$J$19</c:f>
              <c:strCache>
                <c:ptCount val="5"/>
                <c:pt idx="0">
                  <c:v>bez záznamu </c:v>
                </c:pt>
                <c:pt idx="1">
                  <c:v>1 záznam </c:v>
                </c:pt>
                <c:pt idx="2">
                  <c:v>2-3 záznamy</c:v>
                </c:pt>
                <c:pt idx="3">
                  <c:v>4-5 záznamů</c:v>
                </c:pt>
                <c:pt idx="4">
                  <c:v>6 a více záznamů</c:v>
                </c:pt>
              </c:strCache>
            </c:strRef>
          </c:cat>
          <c:val>
            <c:numRef>
              <c:f>List1!$K$15:$K$19</c:f>
              <c:numCache>
                <c:formatCode>0.0%</c:formatCode>
                <c:ptCount val="5"/>
                <c:pt idx="0">
                  <c:v>0.24299999999999999</c:v>
                </c:pt>
                <c:pt idx="1">
                  <c:v>0.41699999999999998</c:v>
                </c:pt>
                <c:pt idx="2">
                  <c:v>0.495</c:v>
                </c:pt>
                <c:pt idx="3">
                  <c:v>0.52900000000000003</c:v>
                </c:pt>
                <c:pt idx="4">
                  <c:v>0.57999999999999996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63517056"/>
        <c:axId val="63518976"/>
      </c:barChart>
      <c:catAx>
        <c:axId val="6351705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Předchozí záznamy v </a:t>
                </a:r>
                <a:r>
                  <a:rPr lang="cs-CZ"/>
                  <a:t>r</a:t>
                </a:r>
                <a:r>
                  <a:rPr lang="en-US"/>
                  <a:t>ejstříku trestů</a:t>
                </a:r>
              </a:p>
            </c:rich>
          </c:tx>
          <c:overlay val="0"/>
        </c:title>
        <c:majorTickMark val="out"/>
        <c:minorTickMark val="none"/>
        <c:tickLblPos val="nextTo"/>
        <c:crossAx val="63518976"/>
        <c:crosses val="autoZero"/>
        <c:auto val="1"/>
        <c:lblAlgn val="ctr"/>
        <c:lblOffset val="100"/>
        <c:noMultiLvlLbl val="0"/>
      </c:catAx>
      <c:valAx>
        <c:axId val="6351897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podíl recidivujících pachatelů (v %)</a:t>
                </a:r>
              </a:p>
            </c:rich>
          </c:tx>
          <c:overlay val="0"/>
        </c:title>
        <c:numFmt formatCode="0.0%" sourceLinked="1"/>
        <c:majorTickMark val="out"/>
        <c:minorTickMark val="none"/>
        <c:tickLblPos val="nextTo"/>
        <c:crossAx val="635170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>
  <b:Source>
    <b:Tag>Nov10</b:Tag>
    <b:SourceType>Book</b:SourceType>
    <b:Guid>{D4627B18-EBAB-4649-B95D-E2290D185054}</b:Guid>
    <b:Author>
      <b:Author>
        <b:NameList>
          <b:Person>
            <b:Last>Novotný</b:Last>
            <b:First>Oto</b:First>
          </b:Person>
          <b:Person>
            <b:Last>Vanduchová</b:Last>
            <b:First>Marie</b:First>
          </b:Person>
          <b:Person>
            <b:Last>Šámal</b:Last>
            <b:First>Pavel</b:First>
          </b:Person>
        </b:NameList>
      </b:Author>
    </b:Author>
    <b:Title>Trestní právo hmotné - obecná část</b:Title>
    <b:Year>2010</b:Year>
    <b:City>Praha</b:City>
    <b:Publisher>Wolters Kluwer</b:Publisher>
    <b:RefOrder>8</b:RefOrder>
  </b:Source>
  <b:Source>
    <b:Tag>War06</b:Tag>
    <b:SourceType>JournalArticle</b:SourceType>
    <b:Guid>{9BB19675-A47C-44A2-93A0-5CD69DECA8F7}</b:Guid>
    <b:Title>National studies on recidivism: An inventory of large-scale recidivism research in 33 European countries</b:Title>
    <b:Year>2006</b:Year>
    <b:JournalName>WODC-studies on recidivism - Fact sheet 11</b:JournalName>
    <b:Author>
      <b:Author>
        <b:NameList>
          <b:Person>
            <b:Last>Wartna</b:Last>
            <b:First>B.S.J.</b:First>
          </b:Person>
          <b:Person>
            <b:Last>Nijssen</b:Last>
            <b:First>L.T.J.</b:First>
          </b:Person>
        </b:NameList>
      </b:Author>
    </b:Author>
    <b:RefOrder>1</b:RefOrder>
  </b:Source>
  <b:Source>
    <b:Tag>Mar11</b:Tag>
    <b:SourceType>Book</b:SourceType>
    <b:Guid>{82DDE112-A26D-47E3-B040-F579BB66BB70}</b:Guid>
    <b:Title>Kriminální recidiva a recidivisté: charakteristika, projevy, možnosti trestní justice</b:Title>
    <b:Year>2011</b:Year>
    <b:City>Praha</b:City>
    <b:Publisher>IKSP</b:Publisher>
    <b:Author>
      <b:Author>
        <b:NameList>
          <b:Person>
            <b:Last>Marešová</b:Last>
            <b:First>Alena</b:First>
          </b:Person>
          <b:Person>
            <b:Last>Blatníková</b:Last>
            <b:First>Šárka</b:First>
          </b:Person>
          <b:Person>
            <b:Last>Kotulan</b:Last>
            <b:First>Petr</b:First>
          </b:Person>
          <b:Person>
            <b:Last>Martinková</b:Last>
            <b:First>Milada</b:First>
          </b:Person>
          <b:Person>
            <b:Last>Štěchová</b:Last>
            <b:First>Markéta</b:First>
          </b:Person>
          <b:Person>
            <b:Last>Tamchyna</b:Last>
            <b:First>Miroslav</b:First>
          </b:Person>
        </b:NameList>
      </b:Author>
    </b:Author>
    <b:RefOrder>9</b:RefOrder>
  </b:Source>
  <b:Source>
    <b:Tag>Bus04</b:Tag>
    <b:SourceType>BookSection</b:SourceType>
    <b:Guid>{FA3980CA-228F-4B94-8302-20E7D81BEA9B}</b:Guid>
    <b:Title>Connecting desistance and recidivism: measuring changes in criminality over the lifespan</b:Title>
    <b:Year>2004</b:Year>
    <b:City>Cullompton</b:City>
    <b:Publisher>Willan Publishing</b:Publisher>
    <b:Author>
      <b:Author>
        <b:NameList>
          <b:Person>
            <b:Last>Bushway</b:Last>
            <b:First>Shawn D.</b:First>
          </b:Person>
          <b:Person>
            <b:Last>Brame</b:Last>
            <b:First>Robert</b:First>
          </b:Person>
          <b:Person>
            <b:Last>Paternoster</b:Last>
            <b:Middle>Raymond</b:Middle>
          </b:Person>
        </b:NameList>
      </b:Author>
      <b:BookAuthor>
        <b:NameList>
          <b:Person>
            <b:Last>Maruna</b:Last>
            <b:First>Shadd</b:First>
          </b:Person>
          <b:Person>
            <b:Last>Immarigeon</b:Last>
            <b:First>Russ</b:First>
          </b:Person>
        </b:NameList>
      </b:BookAuthor>
    </b:Author>
    <b:BookTitle>After Crime and Punishment: Pathways to Offender Reintegration</b:BookTitle>
    <b:Pages>85-101</b:Pages>
    <b:RefOrder>2</b:RefOrder>
  </b:Source>
  <b:Source>
    <b:Tag>Isr06</b:Tag>
    <b:SourceType>ArticleInAPeriodical</b:SourceType>
    <b:Guid>{ACBB5EEA-9B25-4097-886F-355A0B063B38}</b:Guid>
    <b:Title>if "Something Works" is the Answer, What is the Question</b:Title>
    <b:Year>2006</b:Year>
    <b:Pages>181-200</b:Pages>
    <b:PeriodicalTitle>European Journal of Criminology</b:PeriodicalTitle>
    <b:Month>3</b:Month>
    <b:Author>
      <b:Author>
        <b:NameList>
          <b:Person>
            <b:Last>Israel</b:Last>
            <b:First>Mark</b:First>
          </b:Person>
          <b:Person>
            <b:Last>Wing Hon Chui</b:Last>
          </b:Person>
        </b:NameList>
      </b:Author>
    </b:Author>
    <b:RefOrder>3</b:RefOrder>
  </b:Source>
  <b:Source>
    <b:Tag>Mer07</b:Tag>
    <b:SourceType>BookSection</b:SourceType>
    <b:Guid>{C4C9BB25-495A-4F8B-BBBA-4C4F7F04147D}</b:Guid>
    <b:Title>Effectiveness: who counts what?</b:Title>
    <b:Year>2007</b:Year>
    <b:Pages>428-458</b:Pages>
    <b:BookTitle>Handbook of Probation</b:BookTitle>
    <b:City>Cullompton</b:City>
    <b:Publisher>Willan Publishing</b:Publisher>
    <b:Author>
      <b:Author>
        <b:NameList>
          <b:Person>
            <b:Last>Merrington</b:Last>
            <b:First>Simon</b:First>
          </b:Person>
          <b:Person>
            <b:Last>Stanley</b:Last>
            <b:First>Stephen</b:First>
          </b:Person>
        </b:NameList>
      </b:Author>
      <b:BookAuthor>
        <b:NameList>
          <b:Person>
            <b:Last>Gelsthorpe</b:Last>
            <b:First>Loraine</b:First>
          </b:Person>
          <b:Person>
            <b:Last>Morgan</b:Last>
            <b:First>Rod</b:First>
          </b:Person>
        </b:NameList>
      </b:BookAuthor>
    </b:Author>
    <b:RefOrder>5</b:RefOrder>
  </b:Source>
  <b:Source>
    <b:Tag>Tom10</b:Tag>
    <b:SourceType>Book</b:SourceType>
    <b:Guid>{DD2351FF-25ED-4C22-84CB-C0A9CBAC280B}</b:Guid>
    <b:Author>
      <b:Author>
        <b:NameList>
          <b:Person>
            <b:Last>Tomášek</b:Last>
            <b:First>Jan</b:First>
          </b:Person>
        </b:NameList>
      </b:Author>
    </b:Author>
    <b:Title>Úvod do kriminologie: jak studovat zločin</b:Title>
    <b:Year>2010</b:Year>
    <b:City>Praha</b:City>
    <b:Publisher>Grada</b:Publisher>
    <b:RefOrder>10</b:RefOrder>
  </b:Source>
  <b:Source>
    <b:Tag>Far10</b:Tag>
    <b:SourceType>Book</b:SourceType>
    <b:Guid>{3DA72042-AC7A-48B8-AA37-92BF465FB044}</b:Guid>
    <b:Title>Kriminální kariéry do věku 50 let a životní úspěšnost do věku 48 let</b:Title>
    <b:Year>2010</b:Year>
    <b:City>Praha</b:City>
    <b:Publisher>IKSP</b:Publisher>
    <b:Author>
      <b:Author>
        <b:NameList>
          <b:Person>
            <b:Last>Farrington</b:Last>
            <b:First>David P.</b:First>
          </b:Person>
          <b:Person>
            <b:Last>Coid</b:Last>
            <b:First>Jeremy W.</b:First>
          </b:Person>
          <b:Person>
            <b:Last>Harnett</b:Last>
            <b:First>Louise M.</b:First>
          </b:Person>
        </b:NameList>
      </b:Author>
    </b:Author>
    <b:RefOrder>6</b:RefOrder>
  </b:Source>
  <b:Source>
    <b:Tag>Far02</b:Tag>
    <b:SourceType>Book</b:SourceType>
    <b:Guid>{3B3AABA6-70EE-4593-A6B5-57223F7D9408}</b:Guid>
    <b:Title>Rethinking What Works with Offenders: Probation, social context and desistance from crime</b:Title>
    <b:Year>2002</b:Year>
    <b:City>Cullompton</b:City>
    <b:Author>
      <b:Author>
        <b:NameList>
          <b:Person>
            <b:Last>Farrall</b:Last>
            <b:First>Stephen</b:First>
          </b:Person>
        </b:NameList>
      </b:Author>
    </b:Author>
    <b:Publisher>Willan Publishing</b:Publisher>
    <b:RefOrder>4</b:RefOrder>
  </b:Source>
  <b:Source>
    <b:Tag>Llo94</b:Tag>
    <b:SourceType>Book</b:SourceType>
    <b:Guid>{0D1A88DD-E9BD-4B4B-B5E0-EA6E434172AB}</b:Guid>
    <b:Title>Explaining reconviction rate: A critical analysis</b:Title>
    <b:Year>1994</b:Year>
    <b:City>London</b:City>
    <b:Publisher>Home Office</b:Publisher>
    <b:Author>
      <b:Author>
        <b:NameList>
          <b:Person>
            <b:Last>Lloyd</b:Last>
            <b:First>C.</b:First>
          </b:Person>
          <b:Person>
            <b:Last>Mair</b:Last>
            <b:First>G.</b:First>
          </b:Person>
          <b:Person>
            <b:Last>Hough</b:Last>
            <b:First>M.</b:First>
          </b:Person>
        </b:NameList>
      </b:Author>
    </b:Author>
    <b:RefOrder>11</b:RefOrder>
  </b:Source>
  <b:Source>
    <b:Tag>Far05</b:Tag>
    <b:SourceType>Book</b:SourceType>
    <b:Guid>{9E4C38CA-0463-4E38-8E16-76B6197AB012}</b:Guid>
    <b:Title>Integrated Developmental and Live-Course Theories of Offending</b:Title>
    <b:Year>2005</b:Year>
    <b:City>London</b:City>
    <b:Publisher>Transaction Publishers</b:Publisher>
    <b:Author>
      <b:Author>
        <b:NameList>
          <b:Person>
            <b:Last>Farrington</b:Last>
            <b:First>David</b:First>
            <b:Middle>P. (ed.)</b:Middle>
          </b:Person>
        </b:NameList>
      </b:Author>
    </b:Author>
    <b:RefOrder>12</b:RefOrder>
  </b:Source>
  <b:Source>
    <b:Tag>Lan02</b:Tag>
    <b:SourceType>JournalArticle</b:SourceType>
    <b:Guid>{13D10D96-D458-466A-90F6-3F61506BD0A6}</b:Guid>
    <b:Title>Recidivism of Prisoners Released in 1994</b:Title>
    <b:Year>2002</b:Year>
    <b:Author>
      <b:Author>
        <b:NameList>
          <b:Person>
            <b:Last>Langan</b:Last>
            <b:First>Patrick</b:First>
            <b:Middle>A.</b:Middle>
          </b:Person>
          <b:Person>
            <b:Last>Levin</b:Last>
            <b:First>David</b:First>
            <b:Middle>J.</b:Middle>
          </b:Person>
        </b:NameList>
      </b:Author>
    </b:Author>
    <b:JournalName>Federal Sentencing Reporter, vol. 15, no. 1</b:JournalName>
    <b:Pages>58-65</b:Pages>
    <b:RefOrder>13</b:RefOrder>
  </b:Source>
  <b:Source>
    <b:Tag>Ray</b:Tag>
    <b:SourceType>Book</b:SourceType>
    <b:Guid>{00ACC76C-5919-4BCA-949D-9B5CC8901329}</b:Guid>
    <b:Title>Rehabilitation, Crime and Justice</b:Title>
    <b:Author>
      <b:Author>
        <b:NameList>
          <b:Person>
            <b:Last>Raynor</b:Last>
            <b:First>Peter</b:First>
          </b:Person>
          <b:Person>
            <b:Last>Robinson</b:Last>
            <b:Middle>Gwen</b:Middle>
          </b:Person>
        </b:NameList>
      </b:Author>
    </b:Author>
    <b:Year>2005</b:Year>
    <b:City>Basingstoke</b:City>
    <b:Publisher>Palgrave MacMillan</b:Publisher>
    <b:RefOrder>14</b:RefOrder>
  </b:Source>
  <b:Source>
    <b:Tag>Soo09</b:Tag>
    <b:SourceType>Book</b:SourceType>
    <b:Guid>{A78799E3-58E6-4773-8742-3ED5734BFE13}</b:Guid>
    <b:Title>Understanding Criminal Careers</b:Title>
    <b:Year>2009</b:Year>
    <b:City>Cullompton</b:City>
    <b:Publisher>Willan Publishing</b:Publisher>
    <b:Author>
      <b:Author>
        <b:NameList>
          <b:Person>
            <b:Last>Soothill</b:Last>
            <b:First>Keith</b:First>
          </b:Person>
          <b:Person>
            <b:Last>Fitzpatrick</b:Last>
            <b:First>Claire</b:First>
          </b:Person>
          <b:Person>
            <b:Last>Francie</b:Last>
            <b:First>Brian</b:First>
          </b:Person>
        </b:NameList>
      </b:Author>
    </b:Author>
    <b:RefOrder>15</b:RefOrder>
  </b:Source>
  <b:Source>
    <b:Tag>Sch14</b:Tag>
    <b:SourceType>Book</b:SourceType>
    <b:Guid>{07479448-3BA6-41BD-8228-27B18C8FBAF0}</b:Guid>
    <b:Author>
      <b:Author>
        <b:NameList>
          <b:Person>
            <b:Last>Scheinost</b:Last>
            <b:First>Miroslav</b:First>
          </b:Person>
          <b:Person>
            <b:Last>Háková</b:Last>
            <b:First>Lucie</b:First>
          </b:Person>
          <b:Person>
            <b:Last>Rozum</b:Last>
            <b:First>Jan</b:First>
          </b:Person>
          <b:Person>
            <b:Last>Tomášek</b:Last>
            <b:First>Jan</b:First>
          </b:Person>
          <b:Person>
            <b:Last>Vlach</b:Last>
            <b:First>Jiří</b:First>
          </b:Person>
        </b:NameList>
      </b:Author>
    </b:Author>
    <b:Title>Sankční politika pohledem praxe</b:Title>
    <b:Year>2014</b:Year>
    <b:City>Praha</b:City>
    <b:Publisher>Institut pro kriminologii a sociální prevenci</b:Publisher>
    <b:RefOrder>7</b:RefOrder>
  </b:Source>
  <b:Source>
    <b:Tag>Šám12</b:Tag>
    <b:SourceType>Book</b:SourceType>
    <b:Guid>{396987BB-2AA0-488C-8594-87E4341DB8A2}</b:Guid>
    <b:Title>Trestní zákoník I., § 1-139. Komentář.</b:Title>
    <b:Year>2012</b:Year>
    <b:City>Praha</b:City>
    <b:Publisher>C.H.Beck</b:Publisher>
    <b:Author>
      <b:Author>
        <b:NameList>
          <b:Person>
            <b:Last>Šámal</b:Last>
            <b:First>Pavel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AEE7F0EC-A6F9-4CAB-B0E8-D02DFCC20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2808</Words>
  <Characters>16568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justice</Company>
  <LinksUpToDate>false</LinksUpToDate>
  <CharactersWithSpaces>19338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Tomášek Jan PhDr.</dc:creator>
  <cp:lastModifiedBy>MVCR</cp:lastModifiedBy>
  <cp:revision>2</cp:revision>
  <cp:lastPrinted>2015-06-04T12:16:00Z</cp:lastPrinted>
  <dcterms:created xsi:type="dcterms:W3CDTF">2016-02-24T10:01:00Z</dcterms:created>
  <dcterms:modified xsi:type="dcterms:W3CDTF">2016-02-24T10:01:00Z</dcterms:modified>
</cp:coreProperties>
</file>