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Pr="00AB632A" w:rsidRDefault="00AB632A" w:rsidP="00AB632A">
      <w:pPr>
        <w:jc w:val="right"/>
        <w:rPr>
          <w:rFonts w:asciiTheme="minorHAnsi" w:hAnsiTheme="minorHAnsi"/>
          <w:b/>
          <w:sz w:val="40"/>
          <w:szCs w:val="40"/>
          <w:lang w:val="cs-CZ"/>
        </w:rPr>
      </w:pPr>
      <w:r w:rsidRPr="00AB632A">
        <w:rPr>
          <w:rFonts w:asciiTheme="minorHAnsi" w:hAnsiTheme="minorHAnsi"/>
          <w:b/>
          <w:sz w:val="40"/>
          <w:szCs w:val="40"/>
          <w:lang w:val="cs-CZ"/>
        </w:rPr>
        <w:t>Důvodová zpráva</w:t>
      </w:r>
    </w:p>
    <w:p w:rsidR="00AB632A" w:rsidRP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  <w:r w:rsidRPr="00AB632A">
        <w:rPr>
          <w:rFonts w:asciiTheme="minorHAnsi" w:hAnsiTheme="minorHAnsi"/>
          <w:b/>
          <w:sz w:val="28"/>
          <w:szCs w:val="28"/>
          <w:lang w:val="cs-CZ"/>
        </w:rPr>
        <w:t>pro</w:t>
      </w:r>
    </w:p>
    <w:p w:rsidR="00AB632A" w:rsidRP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  <w:r w:rsidRPr="00AB632A">
        <w:rPr>
          <w:rFonts w:asciiTheme="minorHAnsi" w:hAnsiTheme="minorHAnsi"/>
          <w:b/>
          <w:sz w:val="28"/>
          <w:szCs w:val="28"/>
          <w:lang w:val="cs-CZ"/>
        </w:rPr>
        <w:t>Realokaci finančních prostředků</w:t>
      </w:r>
    </w:p>
    <w:p w:rsidR="00AB632A" w:rsidRP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  <w:r w:rsidRPr="00AB632A">
        <w:rPr>
          <w:rFonts w:asciiTheme="minorHAnsi" w:hAnsiTheme="minorHAnsi"/>
          <w:b/>
          <w:sz w:val="28"/>
          <w:szCs w:val="28"/>
          <w:lang w:val="cs-CZ"/>
        </w:rPr>
        <w:t>a</w:t>
      </w:r>
    </w:p>
    <w:p w:rsidR="00AB632A" w:rsidRPr="00AB632A" w:rsidRDefault="00F12BD3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  <w:r>
        <w:rPr>
          <w:rFonts w:asciiTheme="minorHAnsi" w:hAnsiTheme="minorHAnsi"/>
          <w:b/>
          <w:sz w:val="28"/>
          <w:szCs w:val="28"/>
          <w:lang w:val="cs-CZ"/>
        </w:rPr>
        <w:t xml:space="preserve">návrh </w:t>
      </w:r>
      <w:r w:rsidR="00AB632A" w:rsidRPr="00AB632A">
        <w:rPr>
          <w:rFonts w:asciiTheme="minorHAnsi" w:hAnsiTheme="minorHAnsi"/>
          <w:b/>
          <w:sz w:val="28"/>
          <w:szCs w:val="28"/>
          <w:lang w:val="cs-CZ"/>
        </w:rPr>
        <w:t>reviz</w:t>
      </w:r>
      <w:r>
        <w:rPr>
          <w:rFonts w:asciiTheme="minorHAnsi" w:hAnsiTheme="minorHAnsi"/>
          <w:b/>
          <w:sz w:val="28"/>
          <w:szCs w:val="28"/>
          <w:lang w:val="cs-CZ"/>
        </w:rPr>
        <w:t>e</w:t>
      </w:r>
      <w:r w:rsidR="00AB632A" w:rsidRPr="00AB632A">
        <w:rPr>
          <w:rFonts w:asciiTheme="minorHAnsi" w:hAnsiTheme="minorHAnsi"/>
          <w:b/>
          <w:sz w:val="28"/>
          <w:szCs w:val="28"/>
          <w:lang w:val="cs-CZ"/>
        </w:rPr>
        <w:t xml:space="preserve"> </w:t>
      </w:r>
      <w:r>
        <w:rPr>
          <w:rFonts w:asciiTheme="minorHAnsi" w:hAnsiTheme="minorHAnsi"/>
          <w:b/>
          <w:sz w:val="28"/>
          <w:szCs w:val="28"/>
          <w:lang w:val="cs-CZ"/>
        </w:rPr>
        <w:t>P</w:t>
      </w:r>
      <w:r w:rsidR="00AB632A" w:rsidRPr="00AB632A">
        <w:rPr>
          <w:rFonts w:asciiTheme="minorHAnsi" w:hAnsiTheme="minorHAnsi"/>
          <w:b/>
          <w:sz w:val="28"/>
          <w:szCs w:val="28"/>
          <w:lang w:val="cs-CZ"/>
        </w:rPr>
        <w:t>rogramového dokumentu</w:t>
      </w: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  <w:r w:rsidRPr="00AB632A">
        <w:rPr>
          <w:rFonts w:asciiTheme="minorHAnsi" w:hAnsiTheme="minorHAnsi"/>
          <w:b/>
          <w:sz w:val="28"/>
          <w:szCs w:val="28"/>
          <w:lang w:val="cs-CZ"/>
        </w:rPr>
        <w:t>„Integrovaný operační program“</w:t>
      </w: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  <w:r>
        <w:rPr>
          <w:rFonts w:asciiTheme="minorHAnsi" w:hAnsiTheme="minorHAnsi"/>
          <w:b/>
          <w:sz w:val="28"/>
          <w:szCs w:val="28"/>
          <w:lang w:val="cs-CZ"/>
        </w:rPr>
        <w:t>Ministerstvo vnitra ČR</w:t>
      </w: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  <w:r>
        <w:rPr>
          <w:rFonts w:asciiTheme="minorHAnsi" w:hAnsiTheme="minorHAnsi"/>
          <w:b/>
          <w:sz w:val="28"/>
          <w:szCs w:val="28"/>
          <w:lang w:val="cs-CZ"/>
        </w:rPr>
        <w:t>Odbor strukturálních fondů</w:t>
      </w:r>
    </w:p>
    <w:p w:rsid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  <w:r>
        <w:rPr>
          <w:rFonts w:asciiTheme="minorHAnsi" w:hAnsiTheme="minorHAnsi"/>
          <w:b/>
          <w:sz w:val="28"/>
          <w:szCs w:val="28"/>
          <w:lang w:val="cs-CZ"/>
        </w:rPr>
        <w:t>Zprostředkující subjekt pro OI 1.1, 2.1 a 3.4</w:t>
      </w:r>
    </w:p>
    <w:p w:rsidR="00AB632A" w:rsidRDefault="00AB632A">
      <w:pPr>
        <w:rPr>
          <w:rFonts w:asciiTheme="minorHAnsi" w:hAnsiTheme="minorHAnsi"/>
          <w:b/>
          <w:sz w:val="28"/>
          <w:szCs w:val="28"/>
          <w:lang w:val="cs-CZ"/>
        </w:rPr>
      </w:pPr>
      <w:r>
        <w:rPr>
          <w:rFonts w:asciiTheme="minorHAnsi" w:hAnsiTheme="minorHAnsi"/>
          <w:b/>
          <w:sz w:val="28"/>
          <w:szCs w:val="28"/>
          <w:lang w:val="cs-CZ"/>
        </w:rPr>
        <w:br w:type="page"/>
      </w:r>
    </w:p>
    <w:p w:rsidR="00AB632A" w:rsidRPr="00AB632A" w:rsidRDefault="00AB632A" w:rsidP="00AB632A">
      <w:pPr>
        <w:jc w:val="right"/>
        <w:rPr>
          <w:rFonts w:asciiTheme="minorHAnsi" w:hAnsiTheme="minorHAnsi"/>
          <w:b/>
          <w:sz w:val="28"/>
          <w:szCs w:val="28"/>
          <w:lang w:val="cs-CZ"/>
        </w:rPr>
      </w:pPr>
    </w:p>
    <w:p w:rsidR="00CF1A95" w:rsidRPr="00141C8C" w:rsidRDefault="00CA736B">
      <w:pPr>
        <w:rPr>
          <w:rFonts w:asciiTheme="minorHAnsi" w:hAnsiTheme="minorHAnsi"/>
          <w:b/>
          <w:u w:val="single"/>
          <w:lang w:val="cs-CZ"/>
        </w:rPr>
      </w:pPr>
      <w:r w:rsidRPr="00141C8C">
        <w:rPr>
          <w:rFonts w:asciiTheme="minorHAnsi" w:hAnsiTheme="minorHAnsi"/>
          <w:b/>
          <w:u w:val="single"/>
          <w:lang w:val="cs-CZ"/>
        </w:rPr>
        <w:t>ÚVOD</w:t>
      </w:r>
    </w:p>
    <w:p w:rsidR="00AB632A" w:rsidRPr="00AB632A" w:rsidRDefault="00AB632A">
      <w:pPr>
        <w:rPr>
          <w:rFonts w:asciiTheme="minorHAnsi" w:hAnsiTheme="minorHAnsi"/>
          <w:b/>
          <w:lang w:val="cs-CZ"/>
        </w:rPr>
      </w:pPr>
    </w:p>
    <w:p w:rsidR="00AB632A" w:rsidRDefault="00AB632A" w:rsidP="00AB632A">
      <w:pPr>
        <w:jc w:val="both"/>
        <w:rPr>
          <w:rFonts w:asciiTheme="minorHAnsi" w:hAnsiTheme="minorHAnsi"/>
        </w:rPr>
      </w:pPr>
      <w:r w:rsidRPr="00AB632A">
        <w:rPr>
          <w:rFonts w:asciiTheme="minorHAnsi" w:hAnsiTheme="minorHAnsi"/>
        </w:rPr>
        <w:t xml:space="preserve">Posláním MV jako </w:t>
      </w:r>
      <w:r>
        <w:rPr>
          <w:rFonts w:asciiTheme="minorHAnsi" w:hAnsiTheme="minorHAnsi"/>
        </w:rPr>
        <w:t>zprostředkujícího subjektu pro oblasti intervence 1.1, 2.1 a 3.4</w:t>
      </w:r>
      <w:r w:rsidRPr="00AB632A">
        <w:rPr>
          <w:rFonts w:asciiTheme="minorHAnsi" w:hAnsiTheme="minorHAnsi"/>
        </w:rPr>
        <w:t xml:space="preserve"> </w:t>
      </w:r>
      <w:r w:rsidR="009040EB">
        <w:rPr>
          <w:rFonts w:asciiTheme="minorHAnsi" w:hAnsiTheme="minorHAnsi"/>
        </w:rPr>
        <w:t xml:space="preserve">IOP </w:t>
      </w:r>
      <w:r w:rsidRPr="00AB632A">
        <w:rPr>
          <w:rFonts w:asciiTheme="minorHAnsi" w:hAnsiTheme="minorHAnsi"/>
        </w:rPr>
        <w:t xml:space="preserve">je zajistit dosažení cílů stanovených programovým dokumentem IOP </w:t>
      </w:r>
      <w:r w:rsidR="009040EB">
        <w:rPr>
          <w:rFonts w:asciiTheme="minorHAnsi" w:hAnsiTheme="minorHAnsi"/>
        </w:rPr>
        <w:t>v relevantních prioritních osách. S</w:t>
      </w:r>
      <w:r w:rsidRPr="00AB632A">
        <w:rPr>
          <w:rFonts w:asciiTheme="minorHAnsi" w:hAnsiTheme="minorHAnsi"/>
        </w:rPr>
        <w:t xml:space="preserve">trategie pro dosažení </w:t>
      </w:r>
      <w:r w:rsidR="009040EB">
        <w:rPr>
          <w:rFonts w:asciiTheme="minorHAnsi" w:hAnsiTheme="minorHAnsi"/>
        </w:rPr>
        <w:t xml:space="preserve">těchto </w:t>
      </w:r>
      <w:r w:rsidRPr="00AB632A">
        <w:rPr>
          <w:rFonts w:asciiTheme="minorHAnsi" w:hAnsiTheme="minorHAnsi"/>
        </w:rPr>
        <w:t>cílů prioritních os</w:t>
      </w:r>
      <w:r w:rsidR="009040EB">
        <w:rPr>
          <w:rFonts w:asciiTheme="minorHAnsi" w:hAnsiTheme="minorHAnsi"/>
        </w:rPr>
        <w:t xml:space="preserve"> je dle znění PD využití a realizace podporovaných aktivit v jednotlivých </w:t>
      </w:r>
      <w:r w:rsidRPr="00AB632A">
        <w:rPr>
          <w:rFonts w:asciiTheme="minorHAnsi" w:hAnsiTheme="minorHAnsi"/>
        </w:rPr>
        <w:t>oblast</w:t>
      </w:r>
      <w:r w:rsidR="009040EB">
        <w:rPr>
          <w:rFonts w:asciiTheme="minorHAnsi" w:hAnsiTheme="minorHAnsi"/>
        </w:rPr>
        <w:t xml:space="preserve">ech </w:t>
      </w:r>
      <w:r w:rsidRPr="00AB632A">
        <w:rPr>
          <w:rFonts w:asciiTheme="minorHAnsi" w:hAnsiTheme="minorHAnsi"/>
        </w:rPr>
        <w:t xml:space="preserve">intervence. </w:t>
      </w:r>
      <w:r w:rsidR="009040EB">
        <w:rPr>
          <w:rFonts w:asciiTheme="minorHAnsi" w:hAnsiTheme="minorHAnsi"/>
        </w:rPr>
        <w:t>(</w:t>
      </w:r>
      <w:r w:rsidR="009040EB" w:rsidRPr="00A93DB9">
        <w:rPr>
          <w:rFonts w:asciiTheme="minorHAnsi" w:hAnsiTheme="minorHAnsi"/>
          <w:i/>
        </w:rPr>
        <w:t>P</w:t>
      </w:r>
      <w:r w:rsidRPr="00A93DB9">
        <w:rPr>
          <w:rFonts w:asciiTheme="minorHAnsi" w:hAnsiTheme="minorHAnsi"/>
          <w:i/>
        </w:rPr>
        <w:t>říloha</w:t>
      </w:r>
      <w:r w:rsidR="009040EB" w:rsidRPr="00A93DB9">
        <w:rPr>
          <w:rFonts w:asciiTheme="minorHAnsi" w:hAnsiTheme="minorHAnsi"/>
          <w:i/>
        </w:rPr>
        <w:t xml:space="preserve"> č. 1 - P</w:t>
      </w:r>
      <w:r w:rsidRPr="00A93DB9">
        <w:rPr>
          <w:rFonts w:asciiTheme="minorHAnsi" w:hAnsiTheme="minorHAnsi"/>
          <w:i/>
        </w:rPr>
        <w:t xml:space="preserve">řehled cílů a aktivit v jednotlivých </w:t>
      </w:r>
      <w:r w:rsidR="009040EB" w:rsidRPr="00A93DB9">
        <w:rPr>
          <w:rFonts w:asciiTheme="minorHAnsi" w:hAnsiTheme="minorHAnsi"/>
          <w:i/>
        </w:rPr>
        <w:t xml:space="preserve">PO a </w:t>
      </w:r>
      <w:r w:rsidRPr="00A93DB9">
        <w:rPr>
          <w:rFonts w:asciiTheme="minorHAnsi" w:hAnsiTheme="minorHAnsi"/>
          <w:i/>
        </w:rPr>
        <w:t>OI</w:t>
      </w:r>
      <w:r w:rsidR="009040EB">
        <w:rPr>
          <w:rFonts w:asciiTheme="minorHAnsi" w:hAnsiTheme="minorHAnsi"/>
        </w:rPr>
        <w:t>)</w:t>
      </w:r>
      <w:r w:rsidRPr="00AB632A">
        <w:rPr>
          <w:rFonts w:asciiTheme="minorHAnsi" w:hAnsiTheme="minorHAnsi"/>
        </w:rPr>
        <w:t>.</w:t>
      </w:r>
    </w:p>
    <w:p w:rsidR="009040EB" w:rsidRDefault="009040EB" w:rsidP="00AB632A">
      <w:pPr>
        <w:jc w:val="both"/>
        <w:rPr>
          <w:rFonts w:asciiTheme="minorHAnsi" w:hAnsiTheme="minorHAnsi"/>
        </w:rPr>
      </w:pPr>
    </w:p>
    <w:p w:rsidR="00A93DB9" w:rsidRPr="00A93DB9" w:rsidRDefault="00967045" w:rsidP="00AB632A">
      <w:pPr>
        <w:jc w:val="both"/>
        <w:rPr>
          <w:rFonts w:asciiTheme="minorHAnsi" w:hAnsiTheme="minorHAnsi"/>
          <w:i/>
          <w:sz w:val="20"/>
          <w:szCs w:val="20"/>
          <w:lang w:val="cs-CZ"/>
        </w:rPr>
      </w:pPr>
      <w:r>
        <w:rPr>
          <w:rFonts w:asciiTheme="minorHAnsi" w:hAnsiTheme="minorHAnsi"/>
          <w:i/>
          <w:sz w:val="20"/>
          <w:szCs w:val="20"/>
        </w:rPr>
        <w:t xml:space="preserve">Obr. </w:t>
      </w:r>
      <w:r w:rsidR="00A93DB9" w:rsidRPr="00A93DB9">
        <w:rPr>
          <w:rFonts w:asciiTheme="minorHAnsi" w:hAnsiTheme="minorHAnsi"/>
          <w:i/>
          <w:sz w:val="20"/>
          <w:szCs w:val="20"/>
        </w:rPr>
        <w:t>č. 1 – Cíle -</w:t>
      </w:r>
      <w:r w:rsidR="00A93DB9" w:rsidRPr="00A93DB9">
        <w:rPr>
          <w:rFonts w:asciiTheme="minorHAnsi" w:hAnsiTheme="minorHAnsi"/>
          <w:i/>
          <w:sz w:val="20"/>
          <w:szCs w:val="20"/>
          <w:lang w:val="en-US"/>
        </w:rPr>
        <w:t>&gt; pros</w:t>
      </w:r>
      <w:r w:rsidR="00A93DB9" w:rsidRPr="00A93DB9">
        <w:rPr>
          <w:rFonts w:asciiTheme="minorHAnsi" w:hAnsiTheme="minorHAnsi"/>
          <w:i/>
          <w:sz w:val="20"/>
          <w:szCs w:val="20"/>
          <w:lang w:val="cs-CZ"/>
        </w:rPr>
        <w:t>tředky</w:t>
      </w:r>
    </w:p>
    <w:p w:rsidR="009040EB" w:rsidRDefault="009040EB" w:rsidP="00AB632A">
      <w:pPr>
        <w:jc w:val="both"/>
        <w:rPr>
          <w:rFonts w:asciiTheme="minorHAnsi" w:hAnsiTheme="minorHAnsi"/>
          <w:b/>
          <w:lang w:val="cs-CZ"/>
        </w:rPr>
      </w:pPr>
      <w:r>
        <w:rPr>
          <w:rFonts w:asciiTheme="minorHAnsi" w:hAnsiTheme="minorHAnsi"/>
          <w:b/>
          <w:noProof/>
          <w:lang w:val="cs-CZ" w:eastAsia="cs-CZ"/>
        </w:rPr>
        <w:drawing>
          <wp:inline distT="0" distB="0" distL="0" distR="0">
            <wp:extent cx="5486400" cy="3200400"/>
            <wp:effectExtent l="38100" t="0" r="1905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A93DB9" w:rsidRPr="00AB632A" w:rsidRDefault="00A93DB9" w:rsidP="00AB632A">
      <w:pPr>
        <w:jc w:val="both"/>
        <w:rPr>
          <w:rFonts w:asciiTheme="minorHAnsi" w:hAnsiTheme="minorHAnsi"/>
          <w:b/>
          <w:lang w:val="cs-CZ"/>
        </w:rPr>
      </w:pPr>
    </w:p>
    <w:p w:rsidR="00CA736B" w:rsidRDefault="00A93DB9" w:rsidP="00962713">
      <w:pPr>
        <w:jc w:val="both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Z logiky programového dokumentu IOP (jak </w:t>
      </w:r>
      <w:r w:rsidR="00C27317">
        <w:rPr>
          <w:rFonts w:asciiTheme="minorHAnsi" w:hAnsiTheme="minorHAnsi"/>
          <w:lang w:val="cs-CZ"/>
        </w:rPr>
        <w:t>znázorňuje</w:t>
      </w:r>
      <w:r>
        <w:rPr>
          <w:rFonts w:asciiTheme="minorHAnsi" w:hAnsiTheme="minorHAnsi"/>
          <w:lang w:val="cs-CZ"/>
        </w:rPr>
        <w:t xml:space="preserve"> </w:t>
      </w:r>
      <w:r w:rsidR="00C27317">
        <w:rPr>
          <w:rFonts w:asciiTheme="minorHAnsi" w:hAnsiTheme="minorHAnsi"/>
          <w:lang w:val="cs-CZ"/>
        </w:rPr>
        <w:t>obr.</w:t>
      </w:r>
      <w:r>
        <w:rPr>
          <w:rFonts w:asciiTheme="minorHAnsi" w:hAnsiTheme="minorHAnsi"/>
          <w:lang w:val="cs-CZ"/>
        </w:rPr>
        <w:t xml:space="preserve"> č.1)</w:t>
      </w:r>
      <w:r w:rsidR="00962713">
        <w:rPr>
          <w:rFonts w:asciiTheme="minorHAnsi" w:hAnsiTheme="minorHAnsi"/>
          <w:lang w:val="cs-CZ"/>
        </w:rPr>
        <w:t xml:space="preserve"> </w:t>
      </w:r>
      <w:r>
        <w:rPr>
          <w:rFonts w:asciiTheme="minorHAnsi" w:hAnsiTheme="minorHAnsi"/>
          <w:lang w:val="cs-CZ"/>
        </w:rPr>
        <w:t xml:space="preserve">vyplývá, </w:t>
      </w:r>
      <w:r w:rsidR="00141C8C">
        <w:rPr>
          <w:rFonts w:asciiTheme="minorHAnsi" w:hAnsiTheme="minorHAnsi"/>
          <w:lang w:val="cs-CZ"/>
        </w:rPr>
        <w:t>že podporované aktivity v jednotlivých oblastech intervence (jako zvolených strategiích) jsou prostředkem pro dosažení stanovených cílů.</w:t>
      </w:r>
    </w:p>
    <w:p w:rsidR="00141C8C" w:rsidRDefault="00141C8C">
      <w:pPr>
        <w:rPr>
          <w:rFonts w:asciiTheme="minorHAnsi" w:hAnsiTheme="minorHAnsi"/>
          <w:lang w:val="cs-CZ"/>
        </w:rPr>
      </w:pPr>
    </w:p>
    <w:p w:rsidR="00141C8C" w:rsidRDefault="00141C8C">
      <w:pPr>
        <w:rPr>
          <w:rFonts w:asciiTheme="minorHAnsi" w:hAnsiTheme="minorHAnsi"/>
          <w:lang w:val="cs-CZ"/>
        </w:rPr>
      </w:pPr>
    </w:p>
    <w:p w:rsidR="00141C8C" w:rsidRDefault="00141C8C">
      <w:pPr>
        <w:rPr>
          <w:rFonts w:asciiTheme="minorHAnsi" w:hAnsiTheme="minorHAnsi"/>
          <w:b/>
          <w:u w:val="single"/>
          <w:lang w:val="cs-CZ"/>
        </w:rPr>
      </w:pPr>
      <w:r w:rsidRPr="00141C8C">
        <w:rPr>
          <w:rFonts w:asciiTheme="minorHAnsi" w:hAnsiTheme="minorHAnsi"/>
          <w:b/>
          <w:u w:val="single"/>
          <w:lang w:val="cs-CZ"/>
        </w:rPr>
        <w:t>POPIS STÁVAJÍCÍ SITUACE</w:t>
      </w:r>
    </w:p>
    <w:p w:rsidR="00141C8C" w:rsidRDefault="00141C8C">
      <w:pPr>
        <w:rPr>
          <w:rFonts w:asciiTheme="minorHAnsi" w:hAnsiTheme="minorHAnsi"/>
          <w:b/>
          <w:u w:val="single"/>
          <w:lang w:val="cs-CZ"/>
        </w:rPr>
      </w:pPr>
    </w:p>
    <w:p w:rsidR="00962713" w:rsidRDefault="00141C8C" w:rsidP="00962713">
      <w:pPr>
        <w:pStyle w:val="Odstavecseseznamem"/>
        <w:numPr>
          <w:ilvl w:val="0"/>
          <w:numId w:val="7"/>
        </w:numPr>
        <w:rPr>
          <w:rFonts w:asciiTheme="minorHAnsi" w:hAnsiTheme="minorHAnsi"/>
          <w:b/>
          <w:u w:val="single"/>
          <w:lang w:val="cs-CZ"/>
        </w:rPr>
      </w:pPr>
      <w:r w:rsidRPr="00962713">
        <w:rPr>
          <w:rFonts w:asciiTheme="minorHAnsi" w:hAnsiTheme="minorHAnsi"/>
          <w:b/>
          <w:u w:val="single"/>
          <w:lang w:val="cs-CZ"/>
        </w:rPr>
        <w:t>Realizace strategie SA</w:t>
      </w:r>
    </w:p>
    <w:p w:rsidR="00962713" w:rsidRDefault="00962713" w:rsidP="00962713">
      <w:pPr>
        <w:pStyle w:val="Odstavecseseznamem"/>
        <w:rPr>
          <w:rFonts w:asciiTheme="minorHAnsi" w:hAnsiTheme="minorHAnsi"/>
          <w:b/>
          <w:u w:val="single"/>
          <w:lang w:val="cs-CZ"/>
        </w:rPr>
      </w:pPr>
    </w:p>
    <w:p w:rsidR="00962713" w:rsidRDefault="00962713" w:rsidP="00C95F8A">
      <w:pPr>
        <w:pStyle w:val="Odstavecseseznamem"/>
        <w:jc w:val="both"/>
        <w:rPr>
          <w:rFonts w:asciiTheme="minorHAnsi" w:hAnsiTheme="minorHAnsi" w:cs="Arial"/>
        </w:rPr>
      </w:pPr>
      <w:r>
        <w:rPr>
          <w:rFonts w:asciiTheme="minorHAnsi" w:hAnsiTheme="minorHAnsi"/>
          <w:lang w:val="cs-CZ"/>
        </w:rPr>
        <w:t xml:space="preserve">V současné době se realizují jak strategické projektové záměry v rámci OI 1.1, tak navazující </w:t>
      </w:r>
      <w:r w:rsidR="007740D6">
        <w:rPr>
          <w:rFonts w:asciiTheme="minorHAnsi" w:hAnsiTheme="minorHAnsi"/>
          <w:lang w:val="cs-CZ"/>
        </w:rPr>
        <w:t xml:space="preserve">technologické </w:t>
      </w:r>
      <w:r>
        <w:rPr>
          <w:rFonts w:asciiTheme="minorHAnsi" w:hAnsiTheme="minorHAnsi"/>
          <w:lang w:val="cs-CZ"/>
        </w:rPr>
        <w:t>projektové záměry v OI 2.1 v souladu se schválenou strategií SA a na základě architektury, na jejíž dodržení dbá Útvar hlavního architekta, jako věcný garant pro danou problematiku.</w:t>
      </w:r>
      <w:r w:rsidR="007740D6">
        <w:rPr>
          <w:rFonts w:asciiTheme="minorHAnsi" w:hAnsiTheme="minorHAnsi"/>
          <w:lang w:val="cs-CZ"/>
        </w:rPr>
        <w:t xml:space="preserve"> V rámci těchto projektových záměrů se buduje potřebná technologická základna, která slouží pro plnění cílů strategie SA v rámci IOP</w:t>
      </w:r>
      <w:r w:rsidR="00967045">
        <w:rPr>
          <w:rFonts w:asciiTheme="minorHAnsi" w:hAnsiTheme="minorHAnsi"/>
          <w:lang w:val="cs-CZ"/>
        </w:rPr>
        <w:t xml:space="preserve"> (i OP LZZ), ale také vytváří nezbytnou základnu pro realizaci projektových záměrů, které plní cíle PO 3, resp. OI 3.4 – „</w:t>
      </w:r>
      <w:r w:rsidR="00967045" w:rsidRPr="00967045">
        <w:rPr>
          <w:rFonts w:asciiTheme="minorHAnsi" w:hAnsiTheme="minorHAnsi" w:cs="Arial"/>
        </w:rPr>
        <w:t xml:space="preserve">Zvýšení kvality na úseku prevence a řešení rizik prostřednictvím modernizace </w:t>
      </w:r>
      <w:r w:rsidR="00967045">
        <w:rPr>
          <w:rFonts w:asciiTheme="minorHAnsi" w:hAnsiTheme="minorHAnsi" w:cs="Arial"/>
        </w:rPr>
        <w:t>infrastruktury.</w:t>
      </w:r>
    </w:p>
    <w:p w:rsidR="00967045" w:rsidRDefault="00967045" w:rsidP="00962713">
      <w:pPr>
        <w:pStyle w:val="Odstavecseseznamem"/>
        <w:rPr>
          <w:rFonts w:asciiTheme="minorHAnsi" w:hAnsiTheme="minorHAnsi"/>
          <w:i/>
          <w:sz w:val="20"/>
          <w:szCs w:val="20"/>
          <w:lang w:val="cs-CZ"/>
        </w:rPr>
      </w:pPr>
    </w:p>
    <w:p w:rsidR="006462D6" w:rsidRDefault="006462D6" w:rsidP="006462D6">
      <w:pPr>
        <w:rPr>
          <w:rFonts w:asciiTheme="minorHAnsi" w:hAnsiTheme="minorHAnsi"/>
        </w:rPr>
      </w:pPr>
      <w:r w:rsidRPr="006462D6">
        <w:rPr>
          <w:rFonts w:asciiTheme="minorHAnsi" w:hAnsiTheme="minorHAnsi"/>
        </w:rPr>
        <w:lastRenderedPageBreak/>
        <w:t xml:space="preserve">V rámci revize strategie Smart Administration došlo k průběžnému vyhodnocení plnění cílů strategie SA.  Současně došlo k revizi plánovaných aktivit a projektových okruhů z hlediska naplňování cílů strategie SA. </w:t>
      </w:r>
      <w:r>
        <w:rPr>
          <w:rFonts w:asciiTheme="minorHAnsi" w:hAnsiTheme="minorHAnsi"/>
        </w:rPr>
        <w:t xml:space="preserve">Na základě těchto revizí vydal odborný garant této strategie stanovisko o nutnosti realizace projektových záměrů vedoucích k naplnění cílů strategie. </w:t>
      </w:r>
    </w:p>
    <w:p w:rsidR="006462D6" w:rsidRPr="006462D6" w:rsidRDefault="006462D6" w:rsidP="006462D6">
      <w:pPr>
        <w:rPr>
          <w:rFonts w:asciiTheme="minorHAnsi" w:hAnsiTheme="minorHAnsi"/>
        </w:rPr>
      </w:pPr>
      <w:r w:rsidRPr="006462D6">
        <w:rPr>
          <w:rFonts w:asciiTheme="minorHAnsi" w:hAnsiTheme="minorHAnsi"/>
        </w:rPr>
        <w:t>Z dosud nerealizovaných projektů byly vybrány projekty, které v souladu s výše uvedeným</w:t>
      </w:r>
      <w:r w:rsidR="006F7702">
        <w:rPr>
          <w:rFonts w:asciiTheme="minorHAnsi" w:hAnsiTheme="minorHAnsi"/>
        </w:rPr>
        <w:t xml:space="preserve"> mají být realizovány prioritně i s ohledem na omezené možnosti financování. Uvedené stanovisko je přílohou č. 2 tohoto dokumentu.</w:t>
      </w:r>
    </w:p>
    <w:p w:rsidR="006462D6" w:rsidRDefault="006462D6" w:rsidP="00962713">
      <w:pPr>
        <w:pStyle w:val="Odstavecseseznamem"/>
        <w:rPr>
          <w:rFonts w:asciiTheme="minorHAnsi" w:hAnsiTheme="minorHAnsi"/>
          <w:i/>
          <w:sz w:val="20"/>
          <w:szCs w:val="20"/>
          <w:lang w:val="cs-CZ"/>
        </w:rPr>
      </w:pPr>
    </w:p>
    <w:p w:rsidR="00C27317" w:rsidRDefault="00C27317" w:rsidP="00C27317">
      <w:pPr>
        <w:pStyle w:val="Odstavecseseznamem"/>
        <w:numPr>
          <w:ilvl w:val="0"/>
          <w:numId w:val="7"/>
        </w:numPr>
        <w:rPr>
          <w:rFonts w:asciiTheme="minorHAnsi" w:hAnsiTheme="minorHAnsi"/>
          <w:b/>
          <w:u w:val="single"/>
          <w:lang w:val="cs-CZ"/>
        </w:rPr>
      </w:pPr>
      <w:r>
        <w:rPr>
          <w:rFonts w:asciiTheme="minorHAnsi" w:hAnsiTheme="minorHAnsi"/>
          <w:b/>
          <w:u w:val="single"/>
          <w:lang w:val="cs-CZ"/>
        </w:rPr>
        <w:t>Realizace cílů PO 3, resp. podpora složek IZS – prevence a příprava, řešení vzniklé situace</w:t>
      </w:r>
    </w:p>
    <w:p w:rsidR="00C27317" w:rsidRDefault="00C27317" w:rsidP="00C27317">
      <w:pPr>
        <w:pStyle w:val="Odstavecseseznamem"/>
        <w:rPr>
          <w:rFonts w:asciiTheme="minorHAnsi" w:hAnsiTheme="minorHAnsi"/>
          <w:b/>
          <w:u w:val="single"/>
          <w:lang w:val="cs-CZ"/>
        </w:rPr>
      </w:pPr>
    </w:p>
    <w:p w:rsidR="00C27317" w:rsidRDefault="00C27317" w:rsidP="00C27317">
      <w:pPr>
        <w:pStyle w:val="Odstavecseseznamem"/>
        <w:rPr>
          <w:rFonts w:asciiTheme="minorHAnsi" w:hAnsiTheme="minorHAnsi"/>
          <w:lang w:val="cs-CZ"/>
        </w:rPr>
      </w:pPr>
      <w:r w:rsidRPr="00C95F8A">
        <w:rPr>
          <w:rFonts w:asciiTheme="minorHAnsi" w:hAnsiTheme="minorHAnsi"/>
          <w:lang w:val="cs-CZ"/>
        </w:rPr>
        <w:t>V oblasti intervence 3.4</w:t>
      </w:r>
      <w:r>
        <w:rPr>
          <w:rFonts w:asciiTheme="minorHAnsi" w:hAnsiTheme="minorHAnsi"/>
          <w:lang w:val="cs-CZ"/>
        </w:rPr>
        <w:t xml:space="preserve"> jsou realizovány projektové záměry v souladu se stanovenou strategií programového </w:t>
      </w:r>
      <w:r w:rsidRPr="00C95F8A">
        <w:rPr>
          <w:rFonts w:asciiTheme="minorHAnsi" w:hAnsiTheme="minorHAnsi"/>
          <w:lang w:val="cs-CZ"/>
        </w:rPr>
        <w:t xml:space="preserve">dokumentu - </w:t>
      </w:r>
      <w:r w:rsidRPr="00C95F8A">
        <w:rPr>
          <w:rFonts w:asciiTheme="minorHAnsi" w:hAnsiTheme="minorHAnsi" w:cs="Arial"/>
          <w:i/>
          <w:iCs/>
        </w:rPr>
        <w:t>Služby v oblasti bezpe</w:t>
      </w:r>
      <w:r w:rsidRPr="00C95F8A">
        <w:rPr>
          <w:rFonts w:asciiTheme="minorHAnsi" w:hAnsiTheme="minorHAnsi" w:cs="Arial"/>
        </w:rPr>
        <w:t>č</w:t>
      </w:r>
      <w:r w:rsidRPr="00C95F8A">
        <w:rPr>
          <w:rFonts w:asciiTheme="minorHAnsi" w:hAnsiTheme="minorHAnsi" w:cs="Arial"/>
          <w:i/>
          <w:iCs/>
        </w:rPr>
        <w:t xml:space="preserve">nosti, prevence a </w:t>
      </w:r>
      <w:r w:rsidRPr="00C95F8A">
        <w:rPr>
          <w:rFonts w:asciiTheme="minorHAnsi" w:hAnsiTheme="minorHAnsi" w:cs="Arial"/>
        </w:rPr>
        <w:t>ř</w:t>
      </w:r>
      <w:r w:rsidRPr="00C95F8A">
        <w:rPr>
          <w:rFonts w:asciiTheme="minorHAnsi" w:hAnsiTheme="minorHAnsi" w:cs="Arial"/>
          <w:i/>
          <w:iCs/>
        </w:rPr>
        <w:t xml:space="preserve">ešení rizik, </w:t>
      </w:r>
      <w:r w:rsidRPr="00C95F8A">
        <w:rPr>
          <w:rFonts w:asciiTheme="minorHAnsi" w:hAnsiTheme="minorHAnsi" w:cs="Arial"/>
          <w:iCs/>
        </w:rPr>
        <w:t>nebo-li strategie rozvoje IZS</w:t>
      </w:r>
      <w:r w:rsidRPr="00C95F8A">
        <w:rPr>
          <w:rFonts w:asciiTheme="minorHAnsi" w:hAnsiTheme="minorHAnsi"/>
          <w:lang w:val="cs-CZ"/>
        </w:rPr>
        <w:t xml:space="preserve">. </w:t>
      </w:r>
    </w:p>
    <w:p w:rsidR="00C27317" w:rsidRDefault="00C27317" w:rsidP="00962713">
      <w:pPr>
        <w:pStyle w:val="Odstavecseseznamem"/>
        <w:rPr>
          <w:rFonts w:asciiTheme="minorHAnsi" w:hAnsiTheme="minorHAnsi"/>
          <w:i/>
          <w:sz w:val="20"/>
          <w:szCs w:val="20"/>
          <w:lang w:val="cs-CZ"/>
        </w:rPr>
      </w:pPr>
    </w:p>
    <w:p w:rsidR="00967045" w:rsidRPr="00967045" w:rsidRDefault="00967045" w:rsidP="00962713">
      <w:pPr>
        <w:pStyle w:val="Odstavecseseznamem"/>
        <w:rPr>
          <w:rFonts w:asciiTheme="minorHAnsi" w:hAnsiTheme="minorHAnsi" w:cs="Arial"/>
          <w:i/>
          <w:sz w:val="20"/>
          <w:szCs w:val="20"/>
        </w:rPr>
      </w:pPr>
      <w:r w:rsidRPr="00967045">
        <w:rPr>
          <w:rFonts w:asciiTheme="minorHAnsi" w:hAnsiTheme="minorHAnsi"/>
          <w:i/>
          <w:sz w:val="20"/>
          <w:szCs w:val="20"/>
          <w:lang w:val="cs-CZ"/>
        </w:rPr>
        <w:t>Obr. č. 2 – provázanost SA a IZS</w:t>
      </w:r>
    </w:p>
    <w:p w:rsidR="00967045" w:rsidRPr="00967045" w:rsidRDefault="00CD0871" w:rsidP="00962713">
      <w:pPr>
        <w:pStyle w:val="Odstavecseseznamem"/>
        <w:rPr>
          <w:rFonts w:asciiTheme="minorHAnsi" w:hAnsiTheme="minorHAnsi"/>
          <w:lang w:val="cs-CZ"/>
        </w:rPr>
      </w:pPr>
      <w:r w:rsidRPr="00652688">
        <w:rPr>
          <w:rFonts w:asciiTheme="minorHAnsi" w:hAnsiTheme="minorHAnsi"/>
          <w:lang w:val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86.75pt">
            <v:imagedata r:id="rId11" o:title=""/>
          </v:shape>
        </w:pict>
      </w:r>
    </w:p>
    <w:p w:rsidR="00C27317" w:rsidRDefault="00C27317" w:rsidP="00962713">
      <w:pPr>
        <w:pStyle w:val="Odstavecseseznamem"/>
        <w:rPr>
          <w:rFonts w:asciiTheme="minorHAnsi" w:hAnsiTheme="minorHAnsi"/>
          <w:lang w:val="cs-CZ"/>
        </w:rPr>
      </w:pPr>
    </w:p>
    <w:p w:rsidR="006462D6" w:rsidRDefault="00C27317" w:rsidP="00962713">
      <w:pPr>
        <w:pStyle w:val="Odstavecseseznamem"/>
        <w:rPr>
          <w:rFonts w:asciiTheme="minorHAnsi" w:hAnsiTheme="minorHAnsi"/>
          <w:lang w:val="cs-CZ"/>
        </w:rPr>
      </w:pPr>
      <w:r w:rsidRPr="00C27317">
        <w:rPr>
          <w:rFonts w:asciiTheme="minorHAnsi" w:hAnsiTheme="minorHAnsi"/>
          <w:lang w:val="cs-CZ"/>
        </w:rPr>
        <w:t xml:space="preserve">Jak je z uvedeného obrázku patrné, je </w:t>
      </w:r>
      <w:r>
        <w:rPr>
          <w:rFonts w:asciiTheme="minorHAnsi" w:hAnsiTheme="minorHAnsi"/>
          <w:lang w:val="cs-CZ"/>
        </w:rPr>
        <w:t>i pro zdárné plnění cílů OI 3.4 nezbytností, aby v rámci plnění strategie SA byla vytvořena potřebná komunikační a technologická základna jako východisko pro vytvoření potřebné infrastruktury IZS.</w:t>
      </w:r>
    </w:p>
    <w:p w:rsidR="006462D6" w:rsidRDefault="006462D6" w:rsidP="00962713">
      <w:pPr>
        <w:pStyle w:val="Odstavecseseznamem"/>
        <w:rPr>
          <w:rFonts w:asciiTheme="minorHAnsi" w:hAnsiTheme="minorHAnsi"/>
          <w:lang w:val="cs-CZ"/>
        </w:rPr>
      </w:pPr>
    </w:p>
    <w:p w:rsidR="00962713" w:rsidRPr="00C27317" w:rsidRDefault="006462D6" w:rsidP="00962713">
      <w:pPr>
        <w:pStyle w:val="Odstavecseseznamem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Kromě již řečeného, byly v současné době v OI 3.4 zjištěny potřeby implementace dalších projektových záměrů s důrazem na zajištění technologické vybavenosti složek IZS tak, aby došlo k naplnění cíle </w:t>
      </w:r>
      <w:r w:rsidR="00C27317">
        <w:rPr>
          <w:rFonts w:asciiTheme="minorHAnsi" w:hAnsiTheme="minorHAnsi"/>
          <w:lang w:val="cs-CZ"/>
        </w:rPr>
        <w:t xml:space="preserve"> </w:t>
      </w:r>
      <w:r>
        <w:rPr>
          <w:rFonts w:asciiTheme="minorHAnsi" w:hAnsiTheme="minorHAnsi"/>
          <w:lang w:val="cs-CZ"/>
        </w:rPr>
        <w:t>„</w:t>
      </w:r>
      <w:r w:rsidRPr="00651A63">
        <w:rPr>
          <w:rFonts w:asciiTheme="minorHAnsi" w:hAnsiTheme="minorHAnsi" w:cs="Arial"/>
        </w:rPr>
        <w:t>Zvýšení kvality na úseku prevence a řešení rizik prostřednictvím modernizace infrastruktury</w:t>
      </w:r>
      <w:r>
        <w:rPr>
          <w:rFonts w:asciiTheme="minorHAnsi" w:hAnsiTheme="minorHAnsi" w:cs="Arial"/>
        </w:rPr>
        <w:t>.</w:t>
      </w:r>
    </w:p>
    <w:p w:rsidR="00C95F8A" w:rsidRDefault="00C95F8A" w:rsidP="00C95F8A">
      <w:pPr>
        <w:pStyle w:val="Odstavecseseznamem"/>
        <w:rPr>
          <w:rFonts w:asciiTheme="minorHAnsi" w:hAnsiTheme="minorHAnsi"/>
          <w:lang w:val="cs-CZ"/>
        </w:rPr>
      </w:pPr>
    </w:p>
    <w:p w:rsidR="00F12BD3" w:rsidRPr="00C95F8A" w:rsidRDefault="00F12BD3" w:rsidP="00C95F8A">
      <w:pPr>
        <w:pStyle w:val="Odstavecseseznamem"/>
        <w:rPr>
          <w:rFonts w:asciiTheme="minorHAnsi" w:hAnsiTheme="minorHAnsi"/>
          <w:lang w:val="cs-CZ"/>
        </w:rPr>
      </w:pPr>
    </w:p>
    <w:p w:rsidR="00962713" w:rsidRPr="00962713" w:rsidRDefault="00962713" w:rsidP="00962713">
      <w:pPr>
        <w:pStyle w:val="Odstavecseseznamem"/>
        <w:numPr>
          <w:ilvl w:val="0"/>
          <w:numId w:val="7"/>
        </w:numPr>
        <w:rPr>
          <w:rFonts w:asciiTheme="minorHAnsi" w:hAnsiTheme="minorHAnsi"/>
          <w:b/>
          <w:u w:val="single"/>
          <w:lang w:val="cs-CZ"/>
        </w:rPr>
      </w:pPr>
      <w:r>
        <w:rPr>
          <w:rFonts w:asciiTheme="minorHAnsi" w:hAnsiTheme="minorHAnsi"/>
          <w:b/>
          <w:u w:val="single"/>
          <w:lang w:val="cs-CZ"/>
        </w:rPr>
        <w:t>Ekonomická situace ČR a vládní koncepce</w:t>
      </w:r>
    </w:p>
    <w:p w:rsidR="00141C8C" w:rsidRDefault="00141C8C">
      <w:pPr>
        <w:rPr>
          <w:rFonts w:asciiTheme="minorHAnsi" w:hAnsiTheme="minorHAnsi"/>
          <w:lang w:val="cs-CZ"/>
        </w:rPr>
      </w:pPr>
    </w:p>
    <w:p w:rsidR="00141C8C" w:rsidRPr="00AB632A" w:rsidRDefault="00141C8C" w:rsidP="00F12BD3">
      <w:pPr>
        <w:ind w:left="720"/>
        <w:jc w:val="both"/>
        <w:rPr>
          <w:rFonts w:asciiTheme="minorHAnsi" w:hAnsiTheme="minorHAnsi"/>
          <w:lang w:val="cs-CZ"/>
        </w:rPr>
      </w:pPr>
      <w:r w:rsidRPr="00AB632A">
        <w:rPr>
          <w:rFonts w:asciiTheme="minorHAnsi" w:hAnsiTheme="minorHAnsi"/>
          <w:lang w:val="cs-CZ"/>
        </w:rPr>
        <w:t xml:space="preserve">Několik let trvající ekonomická krize způsobila citelný úbytek zdrojů státního rozpočtu. Na základě usnesení vlády </w:t>
      </w:r>
      <w:r w:rsidRPr="00AB632A">
        <w:rPr>
          <w:rFonts w:asciiTheme="minorHAnsi" w:hAnsiTheme="minorHAnsi"/>
        </w:rPr>
        <w:t>ze dne 28. července 2010 č. 552 a ze dne 11. srpna 2010 č. 563</w:t>
      </w:r>
      <w:r w:rsidRPr="00AB632A">
        <w:rPr>
          <w:rFonts w:asciiTheme="minorHAnsi" w:hAnsiTheme="minorHAnsi"/>
          <w:lang w:val="cs-CZ"/>
        </w:rPr>
        <w:t xml:space="preserve"> je nutné omezit v budoucnu zejména mandatorní výdaje státu.</w:t>
      </w:r>
    </w:p>
    <w:p w:rsidR="00141C8C" w:rsidRPr="00AB632A" w:rsidRDefault="00141C8C" w:rsidP="00F12BD3">
      <w:pPr>
        <w:jc w:val="both"/>
        <w:rPr>
          <w:rFonts w:asciiTheme="minorHAnsi" w:hAnsiTheme="minorHAnsi"/>
          <w:lang w:val="cs-CZ"/>
        </w:rPr>
      </w:pPr>
    </w:p>
    <w:p w:rsidR="00141C8C" w:rsidRPr="00AB632A" w:rsidRDefault="00141C8C" w:rsidP="00F12BD3">
      <w:pPr>
        <w:ind w:left="720"/>
        <w:jc w:val="both"/>
        <w:rPr>
          <w:rFonts w:asciiTheme="minorHAnsi" w:hAnsiTheme="minorHAnsi"/>
          <w:lang w:val="cs-CZ"/>
        </w:rPr>
      </w:pPr>
      <w:r w:rsidRPr="00AB632A">
        <w:rPr>
          <w:rFonts w:asciiTheme="minorHAnsi" w:hAnsiTheme="minorHAnsi"/>
          <w:lang w:val="cs-CZ"/>
        </w:rPr>
        <w:lastRenderedPageBreak/>
        <w:t>I když je v současné době již znát oživení trhu, je nutné počítat s tím, že na příjmech státního rozpočtu se toto zlepšení ekonomické situace projeví s několikaletým zpožděním.</w:t>
      </w:r>
    </w:p>
    <w:p w:rsidR="00141C8C" w:rsidRPr="00AB632A" w:rsidRDefault="00141C8C" w:rsidP="00141C8C">
      <w:pPr>
        <w:ind w:left="720"/>
        <w:rPr>
          <w:rFonts w:asciiTheme="minorHAnsi" w:hAnsiTheme="minorHAnsi"/>
          <w:lang w:val="cs-CZ"/>
        </w:rPr>
      </w:pPr>
    </w:p>
    <w:p w:rsidR="00141C8C" w:rsidRDefault="00141C8C" w:rsidP="00F12BD3">
      <w:pPr>
        <w:ind w:left="720"/>
        <w:jc w:val="both"/>
        <w:rPr>
          <w:rFonts w:asciiTheme="minorHAnsi" w:hAnsiTheme="minorHAnsi"/>
          <w:lang w:val="cs-CZ"/>
        </w:rPr>
      </w:pPr>
      <w:r w:rsidRPr="00AB632A">
        <w:rPr>
          <w:rFonts w:asciiTheme="minorHAnsi" w:hAnsiTheme="minorHAnsi"/>
          <w:lang w:val="cs-CZ"/>
        </w:rPr>
        <w:t>Je tedy nezbytné, aby jedno z kriterií pro posuzování možnosti či nutnosti realizace dalších projektových záměrů bylo konstruováno právě s ohledem na to, jaké výdaje státního rozpočtu bud</w:t>
      </w:r>
      <w:r w:rsidR="00F12BD3">
        <w:rPr>
          <w:rFonts w:asciiTheme="minorHAnsi" w:hAnsiTheme="minorHAnsi"/>
          <w:lang w:val="cs-CZ"/>
        </w:rPr>
        <w:t>ou</w:t>
      </w:r>
      <w:r w:rsidRPr="00AB632A">
        <w:rPr>
          <w:rFonts w:asciiTheme="minorHAnsi" w:hAnsiTheme="minorHAnsi"/>
          <w:lang w:val="cs-CZ"/>
        </w:rPr>
        <w:t xml:space="preserve"> ve výhledu příštího období (pěti let po realizaci projektu - nezbytná doba udržitelnosti) generovat, resp. jaké výdaje státního rozpočtu je možné realizací konkrétních projektových záměrů naopak minimalizovat. Zejména je nutné akcentovat generované provozní a osobní náklady ve variantě investiční v porovnání s variantou nulovou (projekt nebude realizován). Tvorbu pracovních míst nelze v případě projektů, jejichž provoz financuje stát vnímat pozitivně, dojde totiž k jednostrannému zatížení státního rozpočtu.</w:t>
      </w:r>
    </w:p>
    <w:p w:rsidR="00F12BD3" w:rsidRDefault="00F12BD3" w:rsidP="00F12BD3">
      <w:pPr>
        <w:ind w:left="720"/>
        <w:jc w:val="both"/>
        <w:rPr>
          <w:rFonts w:asciiTheme="minorHAnsi" w:hAnsiTheme="minorHAnsi"/>
          <w:lang w:val="cs-CZ"/>
        </w:rPr>
      </w:pPr>
    </w:p>
    <w:p w:rsidR="00F12BD3" w:rsidRDefault="00694ED9" w:rsidP="009E5796">
      <w:pPr>
        <w:ind w:left="709"/>
        <w:jc w:val="both"/>
      </w:pPr>
      <w:r>
        <w:rPr>
          <w:rFonts w:asciiTheme="minorHAnsi" w:hAnsiTheme="minorHAnsi"/>
          <w:lang w:val="cs-CZ"/>
        </w:rPr>
        <w:t>V souvislosti s úspornými opatřeními vlády ČR je d</w:t>
      </w:r>
      <w:r w:rsidR="00F12BD3" w:rsidRPr="00AB632A">
        <w:rPr>
          <w:rFonts w:asciiTheme="minorHAnsi" w:hAnsiTheme="minorHAnsi"/>
          <w:lang w:val="cs-CZ"/>
        </w:rPr>
        <w:t xml:space="preserve">alším </w:t>
      </w:r>
      <w:r>
        <w:rPr>
          <w:rFonts w:asciiTheme="minorHAnsi" w:hAnsiTheme="minorHAnsi"/>
          <w:lang w:val="cs-CZ"/>
        </w:rPr>
        <w:t>h</w:t>
      </w:r>
      <w:r w:rsidR="00F12BD3" w:rsidRPr="00AB632A">
        <w:rPr>
          <w:rFonts w:asciiTheme="minorHAnsi" w:hAnsiTheme="minorHAnsi"/>
          <w:lang w:val="cs-CZ"/>
        </w:rPr>
        <w:t>lediskem posouzení vlivu nulové varianty. To znamená, jakými náklady bude zatížen státní rozpočet v případě, že se plánovaný projekt neuskuteční. Případně jaký bude celospolečenský dopad</w:t>
      </w:r>
      <w:r>
        <w:rPr>
          <w:rFonts w:asciiTheme="minorHAnsi" w:hAnsiTheme="minorHAnsi"/>
          <w:lang w:val="cs-CZ"/>
        </w:rPr>
        <w:t>.</w:t>
      </w:r>
    </w:p>
    <w:p w:rsidR="00694ED9" w:rsidRDefault="00694ED9" w:rsidP="009E5796">
      <w:pPr>
        <w:pStyle w:val="Odstavecseseznamem"/>
        <w:jc w:val="both"/>
        <w:rPr>
          <w:rFonts w:asciiTheme="minorHAnsi" w:hAnsiTheme="minorHAnsi"/>
          <w:color w:val="000000"/>
        </w:rPr>
      </w:pPr>
    </w:p>
    <w:p w:rsidR="00F12BD3" w:rsidRPr="00AB632A" w:rsidRDefault="00F12BD3" w:rsidP="009E5796">
      <w:pPr>
        <w:pStyle w:val="Odstavecseseznamem"/>
        <w:jc w:val="both"/>
        <w:rPr>
          <w:rFonts w:asciiTheme="minorHAnsi" w:hAnsiTheme="minorHAnsi"/>
          <w:lang w:val="cs-CZ"/>
        </w:rPr>
      </w:pPr>
      <w:r w:rsidRPr="00AB632A">
        <w:rPr>
          <w:rFonts w:asciiTheme="minorHAnsi" w:hAnsiTheme="minorHAnsi"/>
          <w:color w:val="000000"/>
        </w:rPr>
        <w:t xml:space="preserve">Při </w:t>
      </w:r>
      <w:r w:rsidRPr="00694ED9">
        <w:rPr>
          <w:rFonts w:asciiTheme="minorHAnsi" w:hAnsiTheme="minorHAnsi"/>
          <w:color w:val="000000"/>
        </w:rPr>
        <w:t xml:space="preserve">posuzování investičních projektů </w:t>
      </w:r>
      <w:r w:rsidR="00694ED9" w:rsidRPr="00694ED9">
        <w:rPr>
          <w:rFonts w:asciiTheme="minorHAnsi" w:hAnsiTheme="minorHAnsi"/>
          <w:color w:val="000000"/>
        </w:rPr>
        <w:t xml:space="preserve">a jejich rentability </w:t>
      </w:r>
      <w:r w:rsidRPr="00694ED9">
        <w:rPr>
          <w:rFonts w:asciiTheme="minorHAnsi" w:hAnsiTheme="minorHAnsi"/>
          <w:color w:val="000000"/>
        </w:rPr>
        <w:t xml:space="preserve">je </w:t>
      </w:r>
      <w:r w:rsidR="00694ED9" w:rsidRPr="00694ED9">
        <w:rPr>
          <w:rFonts w:asciiTheme="minorHAnsi" w:hAnsiTheme="minorHAnsi"/>
          <w:color w:val="000000"/>
        </w:rPr>
        <w:t>pro tyto účely vhodným nástrojem</w:t>
      </w:r>
      <w:r w:rsidRPr="00694ED9">
        <w:rPr>
          <w:rFonts w:asciiTheme="minorHAnsi" w:hAnsiTheme="minorHAnsi"/>
          <w:color w:val="000000"/>
        </w:rPr>
        <w:t xml:space="preserve"> tzv. Index rentability - kolik korun přínosu z realizovaného projektu připadá na jednu investovanou korunu. V kontextu posuzované problematiky (úspora mandatorních</w:t>
      </w:r>
      <w:r w:rsidRPr="00AB632A">
        <w:rPr>
          <w:rFonts w:asciiTheme="minorHAnsi" w:hAnsiTheme="minorHAnsi"/>
          <w:color w:val="000000"/>
        </w:rPr>
        <w:t xml:space="preserve"> výdajů SR) je možné tuto metodu použít pro posouzení vhodných projektových záměrů v modifikované podobě, tedy z opačného úhlu pohledu:</w:t>
      </w:r>
    </w:p>
    <w:p w:rsidR="00F12BD3" w:rsidRPr="00694ED9" w:rsidRDefault="00F12BD3" w:rsidP="009E5796">
      <w:pPr>
        <w:pStyle w:val="Odstavecseseznamem"/>
        <w:jc w:val="both"/>
        <w:rPr>
          <w:rFonts w:asciiTheme="minorHAnsi" w:hAnsiTheme="minorHAnsi"/>
          <w:lang w:val="cs-CZ"/>
        </w:rPr>
      </w:pPr>
      <w:r w:rsidRPr="00694ED9">
        <w:rPr>
          <w:rFonts w:asciiTheme="minorHAnsi" w:hAnsiTheme="minorHAnsi"/>
          <w:lang w:val="cs-CZ"/>
        </w:rPr>
        <w:t>„ Kolik (korun) očekávaných budoucích provozních výdajů připadne na jednu investovanou korunu.“</w:t>
      </w:r>
    </w:p>
    <w:p w:rsidR="00F12BD3" w:rsidRDefault="00F12BD3" w:rsidP="00F12BD3">
      <w:pPr>
        <w:ind w:left="720"/>
        <w:jc w:val="both"/>
        <w:rPr>
          <w:rFonts w:asciiTheme="minorHAnsi" w:hAnsiTheme="minorHAnsi"/>
          <w:lang w:val="cs-CZ"/>
        </w:rPr>
      </w:pPr>
    </w:p>
    <w:p w:rsidR="006F7702" w:rsidRDefault="006F7702" w:rsidP="00F12BD3">
      <w:pPr>
        <w:ind w:left="720"/>
        <w:jc w:val="both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Při výběru vhodných projektových záměrů je tedy kromě nutnosti jejich realizace z pohledu plnění aktivit IOP nutné brát zřetel na udržitelnost takových projektů z finančního hlediska – s ohledem na aktuální ekonomickou situaci v ČR.</w:t>
      </w:r>
    </w:p>
    <w:p w:rsidR="00C95F8A" w:rsidRDefault="00C95F8A" w:rsidP="00C95F8A">
      <w:pPr>
        <w:rPr>
          <w:rFonts w:asciiTheme="minorHAnsi" w:hAnsiTheme="minorHAnsi"/>
          <w:lang w:val="cs-CZ"/>
        </w:rPr>
      </w:pPr>
    </w:p>
    <w:p w:rsidR="00F12BD3" w:rsidRDefault="00F12BD3" w:rsidP="00C95F8A">
      <w:pPr>
        <w:rPr>
          <w:rFonts w:asciiTheme="minorHAnsi" w:hAnsiTheme="minorHAnsi"/>
          <w:lang w:val="cs-CZ"/>
        </w:rPr>
      </w:pPr>
    </w:p>
    <w:p w:rsidR="00F12BD3" w:rsidRDefault="00F12BD3" w:rsidP="00C95F8A">
      <w:pPr>
        <w:rPr>
          <w:rFonts w:asciiTheme="minorHAnsi" w:hAnsiTheme="minorHAnsi"/>
          <w:lang w:val="cs-CZ"/>
        </w:rPr>
      </w:pPr>
    </w:p>
    <w:p w:rsidR="00C95F8A" w:rsidRDefault="009E5796" w:rsidP="00C95F8A">
      <w:pPr>
        <w:pStyle w:val="Odstavecseseznamem"/>
        <w:numPr>
          <w:ilvl w:val="0"/>
          <w:numId w:val="7"/>
        </w:numPr>
        <w:rPr>
          <w:rFonts w:asciiTheme="minorHAnsi" w:hAnsiTheme="minorHAnsi"/>
          <w:b/>
          <w:u w:val="single"/>
          <w:lang w:val="cs-CZ"/>
        </w:rPr>
      </w:pPr>
      <w:r>
        <w:rPr>
          <w:rFonts w:asciiTheme="minorHAnsi" w:hAnsiTheme="minorHAnsi"/>
          <w:b/>
          <w:u w:val="single"/>
          <w:lang w:val="cs-CZ"/>
        </w:rPr>
        <w:t>Závazná pravidla dle obecných nařízení EK</w:t>
      </w:r>
    </w:p>
    <w:p w:rsidR="009E5796" w:rsidRDefault="009E5796" w:rsidP="00F12BD3">
      <w:pPr>
        <w:pStyle w:val="Odstavecseseznamem"/>
        <w:rPr>
          <w:rFonts w:asciiTheme="minorHAnsi" w:hAnsiTheme="minorHAnsi"/>
          <w:lang w:val="cs-CZ"/>
        </w:rPr>
      </w:pPr>
    </w:p>
    <w:p w:rsidR="00F12BD3" w:rsidRPr="00F12BD3" w:rsidRDefault="00F12BD3" w:rsidP="009E5796">
      <w:pPr>
        <w:pStyle w:val="Odstavecseseznamem"/>
        <w:jc w:val="both"/>
        <w:rPr>
          <w:rFonts w:asciiTheme="minorHAnsi" w:hAnsiTheme="minorHAnsi"/>
          <w:lang w:val="cs-CZ"/>
        </w:rPr>
      </w:pPr>
      <w:r w:rsidRPr="00F12BD3">
        <w:rPr>
          <w:rFonts w:asciiTheme="minorHAnsi" w:hAnsiTheme="minorHAnsi"/>
          <w:lang w:val="cs-CZ"/>
        </w:rPr>
        <w:t xml:space="preserve">Pravidlo N+ 3 (N+2). </w:t>
      </w:r>
      <w:r w:rsidR="009E5796">
        <w:rPr>
          <w:rFonts w:asciiTheme="minorHAnsi" w:hAnsiTheme="minorHAnsi"/>
          <w:lang w:val="cs-CZ"/>
        </w:rPr>
        <w:t>Možnost realizace p</w:t>
      </w:r>
      <w:r w:rsidRPr="00F12BD3">
        <w:rPr>
          <w:rFonts w:asciiTheme="minorHAnsi" w:hAnsiTheme="minorHAnsi"/>
          <w:lang w:val="cs-CZ"/>
        </w:rPr>
        <w:t>rojekt</w:t>
      </w:r>
      <w:r w:rsidR="009E5796">
        <w:rPr>
          <w:rFonts w:asciiTheme="minorHAnsi" w:hAnsiTheme="minorHAnsi"/>
          <w:lang w:val="cs-CZ"/>
        </w:rPr>
        <w:t>ových záměrů</w:t>
      </w:r>
      <w:r w:rsidRPr="00F12BD3">
        <w:rPr>
          <w:rFonts w:asciiTheme="minorHAnsi" w:hAnsiTheme="minorHAnsi"/>
          <w:lang w:val="cs-CZ"/>
        </w:rPr>
        <w:t xml:space="preserve"> je nutno s ohledem na toto pravidlo posuzovat vzhledem k rychlosti jejich absorpční kapacity. </w:t>
      </w:r>
    </w:p>
    <w:p w:rsidR="00F12BD3" w:rsidRPr="00F12BD3" w:rsidRDefault="00F12BD3" w:rsidP="009E5796">
      <w:pPr>
        <w:pStyle w:val="Odstavecseseznamem"/>
        <w:jc w:val="both"/>
        <w:rPr>
          <w:rFonts w:asciiTheme="minorHAnsi" w:hAnsiTheme="minorHAnsi"/>
          <w:lang w:val="cs-CZ"/>
        </w:rPr>
      </w:pPr>
    </w:p>
    <w:p w:rsidR="00F12BD3" w:rsidRPr="00F12BD3" w:rsidRDefault="00F12BD3" w:rsidP="009E5796">
      <w:pPr>
        <w:pStyle w:val="Odstavecseseznamem"/>
        <w:jc w:val="both"/>
        <w:rPr>
          <w:rFonts w:asciiTheme="minorHAnsi" w:hAnsiTheme="minorHAnsi"/>
          <w:lang w:val="cs-CZ"/>
        </w:rPr>
      </w:pPr>
      <w:r w:rsidRPr="00F12BD3">
        <w:rPr>
          <w:rFonts w:asciiTheme="minorHAnsi" w:hAnsiTheme="minorHAnsi"/>
          <w:lang w:val="cs-CZ"/>
        </w:rPr>
        <w:t xml:space="preserve">Vyjdeme-li z faktu, že ze strany EU budou refundovány pouze ty náklady, které budou realizovány a uplatněny formou ŽOP v certifikačním procesu a to nejpozději v červnu roku 2015(v tuto chvíli je opravdu nutné tento termín brát jako nejzazší), je nutno na uvažované projektové záměry nahlížet i z pohledu rychlosti samotné realizace s přihlédnutím k dosavadním zkušenostem a očekávaným možnostem či komplikacím. Tedy jaké je riziko nebo předpoklad dodržení pravidla N+3, N+2. Pro potřeby procesu schvalování ŽOP je nutné </w:t>
      </w:r>
      <w:r w:rsidRPr="009E5796">
        <w:rPr>
          <w:rFonts w:asciiTheme="minorHAnsi" w:hAnsiTheme="minorHAnsi"/>
          <w:lang w:val="cs-CZ"/>
        </w:rPr>
        <w:t>uvažovat minimálně měsíc až dva měsíce a pro proces certifikace výdajů je nutné uvažovat alespoň tři měsíce. Jedině</w:t>
      </w:r>
      <w:r w:rsidRPr="00F12BD3">
        <w:rPr>
          <w:rFonts w:asciiTheme="minorHAnsi" w:hAnsiTheme="minorHAnsi"/>
          <w:lang w:val="cs-CZ"/>
        </w:rPr>
        <w:t xml:space="preserve"> tak je záruka toho, že v rámci poslední certifikace na konci roku 2015 se výdaj z projektu </w:t>
      </w:r>
      <w:r w:rsidRPr="00F12BD3">
        <w:rPr>
          <w:rFonts w:asciiTheme="minorHAnsi" w:hAnsiTheme="minorHAnsi"/>
          <w:lang w:val="cs-CZ"/>
        </w:rPr>
        <w:lastRenderedPageBreak/>
        <w:t xml:space="preserve">uplatní. Pokud by se tento časový plán nepodařilo splnit, pak veškeré výdaje projektových záměrů budou hrazeny ze státního rozpočtu. </w:t>
      </w:r>
    </w:p>
    <w:p w:rsidR="00F12BD3" w:rsidRPr="00F12BD3" w:rsidRDefault="00F12BD3" w:rsidP="00F12BD3">
      <w:pPr>
        <w:pStyle w:val="Odstavecseseznamem"/>
        <w:rPr>
          <w:rFonts w:asciiTheme="minorHAnsi" w:hAnsiTheme="minorHAnsi"/>
          <w:lang w:val="cs-CZ"/>
        </w:rPr>
      </w:pPr>
    </w:p>
    <w:p w:rsidR="00F12BD3" w:rsidRPr="00F12BD3" w:rsidRDefault="00F12BD3" w:rsidP="009E5796">
      <w:pPr>
        <w:pStyle w:val="Odstavecseseznamem"/>
        <w:jc w:val="both"/>
        <w:rPr>
          <w:rFonts w:asciiTheme="minorHAnsi" w:hAnsiTheme="minorHAnsi"/>
          <w:lang w:val="cs-CZ"/>
        </w:rPr>
      </w:pPr>
      <w:r w:rsidRPr="00F12BD3">
        <w:rPr>
          <w:rFonts w:asciiTheme="minorHAnsi" w:hAnsiTheme="minorHAnsi"/>
          <w:lang w:val="cs-CZ"/>
        </w:rPr>
        <w:t>Vzhledem k tomu, že toto riziko je reálné, je nutné designovat jednotlivé etapy projektů a ŽOP tak, aby před koncem roku 2014 bylo 85 % výdajů již realizováno a formou ŽOP upla</w:t>
      </w:r>
      <w:r w:rsidR="009E5796">
        <w:rPr>
          <w:rFonts w:asciiTheme="minorHAnsi" w:hAnsiTheme="minorHAnsi"/>
          <w:lang w:val="cs-CZ"/>
        </w:rPr>
        <w:t>t</w:t>
      </w:r>
      <w:r w:rsidRPr="00F12BD3">
        <w:rPr>
          <w:rFonts w:asciiTheme="minorHAnsi" w:hAnsiTheme="minorHAnsi"/>
          <w:lang w:val="cs-CZ"/>
        </w:rPr>
        <w:t>něno v certifikaci.</w:t>
      </w:r>
    </w:p>
    <w:p w:rsidR="00F12BD3" w:rsidRPr="00F12BD3" w:rsidRDefault="00F12BD3" w:rsidP="009E5796">
      <w:pPr>
        <w:pStyle w:val="Odstavecseseznamem"/>
        <w:jc w:val="both"/>
        <w:rPr>
          <w:rFonts w:asciiTheme="minorHAnsi" w:hAnsiTheme="minorHAnsi"/>
          <w:lang w:val="cs-CZ"/>
        </w:rPr>
      </w:pPr>
    </w:p>
    <w:p w:rsidR="00F12BD3" w:rsidRPr="00F12BD3" w:rsidRDefault="00F12BD3" w:rsidP="009E5796">
      <w:pPr>
        <w:pStyle w:val="Odstavecseseznamem"/>
        <w:jc w:val="both"/>
        <w:rPr>
          <w:rFonts w:asciiTheme="minorHAnsi" w:hAnsiTheme="minorHAnsi"/>
          <w:lang w:val="cs-CZ"/>
        </w:rPr>
      </w:pPr>
      <w:r w:rsidRPr="00F12BD3">
        <w:rPr>
          <w:rFonts w:asciiTheme="minorHAnsi" w:hAnsiTheme="minorHAnsi"/>
          <w:lang w:val="cs-CZ"/>
        </w:rPr>
        <w:t>Velký vliv na rychlost absorpční kapacity projektu má samozřejmě charakter každého jednotlivého projektového záměru, a tedy jakým režimem schvalování (daným legislativou) musí projektový záměr projít. U projektových záměrů s předpokládanou stavební činností je to např. proces zajištění stavebního povolení - jeho délka, je-li ve hře potřeba zajistit další související dokumentaci - statické posudky, vyřešení majetkoprávních vztahů, vyjádření orgánů ochrany přírody, je-li to nutné atd.</w:t>
      </w:r>
    </w:p>
    <w:p w:rsidR="007D6E5F" w:rsidRDefault="007D6E5F" w:rsidP="007D6E5F">
      <w:pPr>
        <w:rPr>
          <w:rFonts w:asciiTheme="minorHAnsi" w:hAnsiTheme="minorHAnsi"/>
          <w:b/>
          <w:u w:val="single"/>
          <w:lang w:val="cs-CZ"/>
        </w:rPr>
      </w:pPr>
    </w:p>
    <w:p w:rsidR="007D6E5F" w:rsidRDefault="007D6E5F" w:rsidP="007D6E5F">
      <w:pPr>
        <w:rPr>
          <w:rFonts w:asciiTheme="minorHAnsi" w:hAnsiTheme="minorHAnsi"/>
          <w:b/>
          <w:u w:val="single"/>
          <w:lang w:val="cs-CZ"/>
        </w:rPr>
      </w:pPr>
    </w:p>
    <w:p w:rsidR="007D6E5F" w:rsidRDefault="007D6E5F" w:rsidP="007D6E5F">
      <w:pPr>
        <w:rPr>
          <w:rFonts w:asciiTheme="minorHAnsi" w:hAnsiTheme="minorHAnsi"/>
          <w:b/>
          <w:u w:val="single"/>
          <w:lang w:val="cs-CZ"/>
        </w:rPr>
      </w:pPr>
      <w:r>
        <w:rPr>
          <w:rFonts w:asciiTheme="minorHAnsi" w:hAnsiTheme="minorHAnsi"/>
          <w:b/>
          <w:u w:val="single"/>
          <w:lang w:val="cs-CZ"/>
        </w:rPr>
        <w:t>SHRNUTÍ STÁVAJÍCÍ SITUACE</w:t>
      </w:r>
    </w:p>
    <w:p w:rsidR="007D6E5F" w:rsidRDefault="007D6E5F" w:rsidP="007D6E5F">
      <w:pPr>
        <w:rPr>
          <w:rFonts w:asciiTheme="minorHAnsi" w:hAnsiTheme="minorHAnsi"/>
          <w:b/>
          <w:u w:val="single"/>
          <w:lang w:val="cs-CZ"/>
        </w:rPr>
      </w:pPr>
    </w:p>
    <w:p w:rsidR="007D6E5F" w:rsidRDefault="007D6E5F" w:rsidP="007D6E5F">
      <w:pPr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Na základě vyhodnocení stávající situace je nezbytné pro další úvahy použít následující základní parametry:</w:t>
      </w:r>
    </w:p>
    <w:p w:rsidR="007D6E5F" w:rsidRDefault="007D6E5F" w:rsidP="007D6E5F">
      <w:pPr>
        <w:rPr>
          <w:rFonts w:asciiTheme="minorHAnsi" w:hAnsiTheme="minorHAnsi"/>
          <w:lang w:val="cs-CZ"/>
        </w:rPr>
      </w:pPr>
    </w:p>
    <w:p w:rsidR="007D6E5F" w:rsidRPr="007D6E5F" w:rsidRDefault="007D6E5F" w:rsidP="007D6E5F">
      <w:pPr>
        <w:pStyle w:val="Odstavecseseznamem"/>
        <w:numPr>
          <w:ilvl w:val="0"/>
          <w:numId w:val="8"/>
        </w:numPr>
        <w:rPr>
          <w:rFonts w:asciiTheme="minorHAnsi" w:hAnsiTheme="minorHAnsi"/>
          <w:b/>
          <w:lang w:val="cs-CZ"/>
        </w:rPr>
      </w:pPr>
      <w:r w:rsidRPr="007D6E5F">
        <w:rPr>
          <w:rFonts w:asciiTheme="minorHAnsi" w:hAnsiTheme="minorHAnsi"/>
          <w:b/>
          <w:lang w:val="cs-CZ"/>
        </w:rPr>
        <w:t>Zajistit dosažení stanovených cílů IOP v relevantních oblastech a dodržet plnění cílů strategie SA</w:t>
      </w:r>
    </w:p>
    <w:p w:rsidR="007D6E5F" w:rsidRDefault="007D6E5F" w:rsidP="007D6E5F">
      <w:pPr>
        <w:pStyle w:val="Odstavecseseznamem"/>
        <w:rPr>
          <w:rFonts w:asciiTheme="minorHAnsi" w:hAnsiTheme="minorHAnsi"/>
          <w:b/>
          <w:lang w:val="cs-CZ"/>
        </w:rPr>
      </w:pPr>
    </w:p>
    <w:p w:rsidR="007D6E5F" w:rsidRPr="007D6E5F" w:rsidRDefault="007D6E5F" w:rsidP="007D6E5F">
      <w:pPr>
        <w:pStyle w:val="Odstavecseseznamem"/>
        <w:numPr>
          <w:ilvl w:val="0"/>
          <w:numId w:val="8"/>
        </w:numPr>
        <w:rPr>
          <w:rFonts w:asciiTheme="minorHAnsi" w:hAnsiTheme="minorHAnsi"/>
          <w:b/>
          <w:lang w:val="cs-CZ"/>
        </w:rPr>
      </w:pPr>
      <w:r w:rsidRPr="007D6E5F">
        <w:rPr>
          <w:rFonts w:asciiTheme="minorHAnsi" w:hAnsiTheme="minorHAnsi"/>
          <w:b/>
          <w:lang w:val="cs-CZ"/>
        </w:rPr>
        <w:t>Zabezpečit finanční prostředky pro realizaci kruciálních projektových záměrů</w:t>
      </w:r>
    </w:p>
    <w:p w:rsidR="007D6E5F" w:rsidRDefault="007D6E5F" w:rsidP="007D6E5F">
      <w:pPr>
        <w:pStyle w:val="Odstavecseseznamem"/>
        <w:rPr>
          <w:rFonts w:asciiTheme="minorHAnsi" w:hAnsiTheme="minorHAnsi"/>
          <w:b/>
          <w:lang w:val="cs-CZ"/>
        </w:rPr>
      </w:pPr>
    </w:p>
    <w:p w:rsidR="007D6E5F" w:rsidRPr="007D6E5F" w:rsidRDefault="007D6E5F" w:rsidP="007D6E5F">
      <w:pPr>
        <w:pStyle w:val="Odstavecseseznamem"/>
        <w:numPr>
          <w:ilvl w:val="0"/>
          <w:numId w:val="8"/>
        </w:numPr>
        <w:rPr>
          <w:rFonts w:asciiTheme="minorHAnsi" w:hAnsiTheme="minorHAnsi"/>
          <w:b/>
          <w:lang w:val="cs-CZ"/>
        </w:rPr>
      </w:pPr>
      <w:r w:rsidRPr="007D6E5F">
        <w:rPr>
          <w:rFonts w:asciiTheme="minorHAnsi" w:hAnsiTheme="minorHAnsi"/>
          <w:b/>
          <w:lang w:val="cs-CZ"/>
        </w:rPr>
        <w:t>Reagovat na aktuální ekonomickou situaci v ČR</w:t>
      </w:r>
    </w:p>
    <w:p w:rsidR="007D6E5F" w:rsidRDefault="007D6E5F" w:rsidP="007D6E5F">
      <w:pPr>
        <w:pStyle w:val="Odstavecseseznamem"/>
        <w:rPr>
          <w:rFonts w:asciiTheme="minorHAnsi" w:hAnsiTheme="minorHAnsi"/>
          <w:b/>
          <w:lang w:val="cs-CZ"/>
        </w:rPr>
      </w:pPr>
    </w:p>
    <w:p w:rsidR="007D6E5F" w:rsidRPr="007D6E5F" w:rsidRDefault="007D6E5F" w:rsidP="007D6E5F">
      <w:pPr>
        <w:pStyle w:val="Odstavecseseznamem"/>
        <w:numPr>
          <w:ilvl w:val="0"/>
          <w:numId w:val="8"/>
        </w:numPr>
        <w:rPr>
          <w:rFonts w:asciiTheme="minorHAnsi" w:hAnsiTheme="minorHAnsi"/>
          <w:b/>
          <w:lang w:val="cs-CZ"/>
        </w:rPr>
      </w:pPr>
      <w:r w:rsidRPr="007D6E5F">
        <w:rPr>
          <w:rFonts w:asciiTheme="minorHAnsi" w:hAnsiTheme="minorHAnsi"/>
          <w:b/>
          <w:lang w:val="cs-CZ"/>
        </w:rPr>
        <w:t>Zohlednit dodržení závazných pravidel obecných nařízení. Jedná se především o pravidlo N+3 (N+2)</w:t>
      </w:r>
    </w:p>
    <w:p w:rsidR="00C95F8A" w:rsidRPr="00AB632A" w:rsidRDefault="00C95F8A" w:rsidP="00C95F8A">
      <w:pPr>
        <w:rPr>
          <w:rFonts w:asciiTheme="minorHAnsi" w:hAnsiTheme="minorHAnsi"/>
          <w:lang w:val="cs-CZ"/>
        </w:rPr>
      </w:pPr>
    </w:p>
    <w:p w:rsidR="00141C8C" w:rsidRPr="00AB632A" w:rsidRDefault="00141C8C" w:rsidP="009E5796">
      <w:pPr>
        <w:rPr>
          <w:rFonts w:asciiTheme="minorHAnsi" w:hAnsiTheme="minorHAnsi"/>
          <w:lang w:val="cs-CZ"/>
        </w:rPr>
      </w:pPr>
    </w:p>
    <w:p w:rsidR="008962EB" w:rsidRDefault="008962EB">
      <w:pPr>
        <w:rPr>
          <w:rFonts w:asciiTheme="minorHAnsi" w:hAnsiTheme="minorHAnsi"/>
          <w:lang w:val="cs-CZ"/>
        </w:rPr>
      </w:pPr>
    </w:p>
    <w:p w:rsidR="009E5796" w:rsidRDefault="009E55CC">
      <w:pPr>
        <w:rPr>
          <w:rFonts w:asciiTheme="minorHAnsi" w:hAnsiTheme="minorHAnsi"/>
          <w:b/>
          <w:u w:val="single"/>
          <w:lang w:val="cs-CZ"/>
        </w:rPr>
      </w:pPr>
      <w:r>
        <w:rPr>
          <w:rFonts w:asciiTheme="minorHAnsi" w:hAnsiTheme="minorHAnsi"/>
          <w:b/>
          <w:u w:val="single"/>
          <w:lang w:val="cs-CZ"/>
        </w:rPr>
        <w:t>POTŘEBY pro DOSAŽENÍ CÍLŮ</w:t>
      </w:r>
    </w:p>
    <w:p w:rsidR="009E5796" w:rsidRDefault="009E5796">
      <w:pPr>
        <w:rPr>
          <w:rFonts w:asciiTheme="minorHAnsi" w:hAnsiTheme="minorHAnsi"/>
          <w:b/>
          <w:u w:val="single"/>
          <w:lang w:val="cs-CZ"/>
        </w:rPr>
      </w:pPr>
    </w:p>
    <w:p w:rsidR="00564E1D" w:rsidRDefault="00083E36">
      <w:pPr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V souladu s aktuální revidovanou strategií SA (říjen 2010) a na základě stanoviska odborného garanta této strategie – ÚHA (Příloha č. 2)</w:t>
      </w:r>
      <w:r w:rsidR="009D1C49">
        <w:rPr>
          <w:rFonts w:asciiTheme="minorHAnsi" w:hAnsiTheme="minorHAnsi"/>
          <w:lang w:val="cs-CZ"/>
        </w:rPr>
        <w:t xml:space="preserve"> je nezbytné k naplnění strategie realizovat související projektové záměry, které jsou dle tohoto stanoviska</w:t>
      </w:r>
      <w:r w:rsidR="009D1C49" w:rsidRPr="00AB632A">
        <w:rPr>
          <w:rFonts w:asciiTheme="minorHAnsi" w:hAnsiTheme="minorHAnsi"/>
          <w:lang w:val="cs-CZ"/>
        </w:rPr>
        <w:t xml:space="preserve"> kruciální k dotvoření základní linie architektury SA</w:t>
      </w:r>
      <w:r w:rsidR="007D6E5F">
        <w:rPr>
          <w:rFonts w:asciiTheme="minorHAnsi" w:hAnsiTheme="minorHAnsi"/>
          <w:lang w:val="cs-CZ"/>
        </w:rPr>
        <w:t xml:space="preserve"> a plnění strategických cílů</w:t>
      </w:r>
      <w:r w:rsidR="009D1C49">
        <w:rPr>
          <w:rFonts w:asciiTheme="minorHAnsi" w:hAnsiTheme="minorHAnsi"/>
          <w:lang w:val="cs-CZ"/>
        </w:rPr>
        <w:t>.</w:t>
      </w:r>
      <w:r w:rsidR="007D6E5F">
        <w:rPr>
          <w:rFonts w:asciiTheme="minorHAnsi" w:hAnsiTheme="minorHAnsi"/>
          <w:lang w:val="cs-CZ"/>
        </w:rPr>
        <w:t xml:space="preserve"> Z celkového výčtu potřebných projektových záměrů byly vybrány </w:t>
      </w:r>
      <w:r w:rsidR="00564E1D">
        <w:rPr>
          <w:rFonts w:asciiTheme="minorHAnsi" w:hAnsiTheme="minorHAnsi"/>
          <w:lang w:val="cs-CZ"/>
        </w:rPr>
        <w:t>věcným garantem zcela zásadní projektové záměry s ohledem na omezené finanční zdroje.</w:t>
      </w:r>
    </w:p>
    <w:p w:rsidR="00083E36" w:rsidRDefault="00083E36">
      <w:pPr>
        <w:rPr>
          <w:rFonts w:asciiTheme="minorHAnsi" w:hAnsiTheme="minorHAnsi"/>
          <w:lang w:val="cs-CZ"/>
        </w:rPr>
      </w:pPr>
    </w:p>
    <w:p w:rsidR="008962EB" w:rsidRPr="00AB632A" w:rsidRDefault="008962EB">
      <w:pPr>
        <w:rPr>
          <w:rFonts w:asciiTheme="minorHAnsi" w:hAnsiTheme="minorHAnsi"/>
          <w:lang w:val="cs-CZ"/>
        </w:rPr>
      </w:pPr>
      <w:r w:rsidRPr="00AB632A">
        <w:rPr>
          <w:rFonts w:asciiTheme="minorHAnsi" w:hAnsiTheme="minorHAnsi"/>
          <w:lang w:val="cs-CZ"/>
        </w:rPr>
        <w:t>Jedná se o následující projektové záměry:</w:t>
      </w:r>
    </w:p>
    <w:p w:rsidR="008962EB" w:rsidRPr="00AB632A" w:rsidRDefault="008962EB">
      <w:pPr>
        <w:rPr>
          <w:rFonts w:asciiTheme="minorHAnsi" w:hAnsiTheme="minorHAnsi"/>
          <w:lang w:val="cs-CZ"/>
        </w:rPr>
      </w:pPr>
    </w:p>
    <w:p w:rsidR="00564E1D" w:rsidRDefault="00564E1D" w:rsidP="009D1C49">
      <w:pPr>
        <w:rPr>
          <w:rFonts w:asciiTheme="minorHAnsi" w:hAnsiTheme="minorHAnsi" w:cs="Arial"/>
          <w:u w:val="single"/>
        </w:rPr>
      </w:pPr>
    </w:p>
    <w:p w:rsidR="00564E1D" w:rsidRDefault="00564E1D" w:rsidP="009D1C49">
      <w:pPr>
        <w:rPr>
          <w:rFonts w:asciiTheme="minorHAnsi" w:hAnsiTheme="minorHAnsi" w:cs="Arial"/>
          <w:u w:val="single"/>
        </w:rPr>
      </w:pPr>
    </w:p>
    <w:p w:rsidR="009D1C49" w:rsidRPr="009D1C49" w:rsidRDefault="009D1C49" w:rsidP="009D1C49">
      <w:pPr>
        <w:rPr>
          <w:rFonts w:asciiTheme="minorHAnsi" w:hAnsiTheme="minorHAnsi" w:cs="Arial"/>
          <w:u w:val="single"/>
        </w:rPr>
      </w:pPr>
      <w:r w:rsidRPr="009D1C49">
        <w:rPr>
          <w:rFonts w:asciiTheme="minorHAnsi" w:hAnsiTheme="minorHAnsi" w:cs="Arial"/>
          <w:u w:val="single"/>
        </w:rPr>
        <w:lastRenderedPageBreak/>
        <w:t>Projekt č. 220 dle usnesení vlády č. 536/2008</w:t>
      </w:r>
    </w:p>
    <w:p w:rsidR="009D1C49" w:rsidRPr="009D1C49" w:rsidRDefault="009D1C49" w:rsidP="009D1C49">
      <w:pPr>
        <w:rPr>
          <w:rFonts w:asciiTheme="minorHAnsi" w:hAnsiTheme="minorHAnsi" w:cs="Arial"/>
        </w:rPr>
      </w:pPr>
    </w:p>
    <w:p w:rsidR="009D1C49" w:rsidRPr="009D1C49" w:rsidRDefault="009D1C49" w:rsidP="009D1C49">
      <w:pPr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>Sjednocení postupů a digitalizace procesů ve struktuře územního plánování a stavebního řádu jednotlivých úřadů obcí a krajů v návaznosti na RÚIAN</w:t>
      </w:r>
      <w:r w:rsidRPr="009D1C49">
        <w:rPr>
          <w:rFonts w:asciiTheme="minorHAnsi" w:hAnsiTheme="minorHAnsi" w:cs="Arial"/>
        </w:rPr>
        <w:tab/>
      </w:r>
    </w:p>
    <w:p w:rsidR="009D1C49" w:rsidRPr="009D1C49" w:rsidRDefault="009D1C49" w:rsidP="009D1C49">
      <w:pPr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>Gesce: Ministerstvo pro místní rozvoj</w:t>
      </w:r>
    </w:p>
    <w:p w:rsidR="009D1C49" w:rsidRPr="009D1C49" w:rsidRDefault="009D1C49" w:rsidP="009D1C49">
      <w:pPr>
        <w:rPr>
          <w:rFonts w:asciiTheme="minorHAnsi" w:hAnsiTheme="minorHAnsi" w:cs="Arial"/>
        </w:rPr>
      </w:pPr>
    </w:p>
    <w:p w:rsidR="009D1C49" w:rsidRPr="009D1C49" w:rsidRDefault="009D1C49" w:rsidP="009D1C49">
      <w:pPr>
        <w:rPr>
          <w:rFonts w:asciiTheme="minorHAnsi" w:hAnsiTheme="minorHAnsi" w:cs="Arial"/>
          <w:u w:val="single"/>
        </w:rPr>
      </w:pPr>
      <w:r w:rsidRPr="009D1C49">
        <w:rPr>
          <w:rFonts w:asciiTheme="minorHAnsi" w:hAnsiTheme="minorHAnsi" w:cs="Arial"/>
          <w:u w:val="single"/>
        </w:rPr>
        <w:t>Projekt č. 196 dle usnesení vlády č. 536/2008</w:t>
      </w:r>
    </w:p>
    <w:p w:rsidR="009D1C49" w:rsidRPr="009D1C49" w:rsidRDefault="009D1C49" w:rsidP="009D1C49">
      <w:pPr>
        <w:rPr>
          <w:rFonts w:asciiTheme="minorHAnsi" w:hAnsiTheme="minorHAnsi" w:cs="Arial"/>
        </w:rPr>
      </w:pPr>
    </w:p>
    <w:p w:rsidR="009D1C49" w:rsidRPr="009D1C49" w:rsidRDefault="009D1C49" w:rsidP="009D1C49">
      <w:pPr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>Vytvoření e-Sbírky jako nedílné součásti  Registru práv a povinností</w:t>
      </w:r>
    </w:p>
    <w:p w:rsidR="009D1C49" w:rsidRPr="009D1C49" w:rsidRDefault="009D1C49" w:rsidP="009D1C49">
      <w:pPr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>Gesce: Ministerstvo vnitra</w:t>
      </w:r>
    </w:p>
    <w:p w:rsidR="009D1C49" w:rsidRPr="009D1C49" w:rsidRDefault="009D1C49" w:rsidP="009D1C49">
      <w:pPr>
        <w:rPr>
          <w:rFonts w:asciiTheme="minorHAnsi" w:hAnsiTheme="minorHAnsi" w:cs="Arial"/>
        </w:rPr>
      </w:pPr>
    </w:p>
    <w:p w:rsidR="009D1C49" w:rsidRPr="009D1C49" w:rsidRDefault="009D1C49" w:rsidP="009D1C49">
      <w:pPr>
        <w:rPr>
          <w:rFonts w:asciiTheme="minorHAnsi" w:hAnsiTheme="minorHAnsi" w:cs="Arial"/>
          <w:u w:val="single"/>
        </w:rPr>
      </w:pPr>
      <w:r w:rsidRPr="009D1C49">
        <w:rPr>
          <w:rFonts w:asciiTheme="minorHAnsi" w:hAnsiTheme="minorHAnsi" w:cs="Arial"/>
          <w:u w:val="single"/>
        </w:rPr>
        <w:t>Projekt navazující na základní registry veřejné správy (č. projektů 100, 205, 207, 152 dle usnesení vlády č. 536/2008)</w:t>
      </w:r>
    </w:p>
    <w:p w:rsidR="009D1C49" w:rsidRPr="009D1C49" w:rsidRDefault="009D1C49" w:rsidP="009D1C49">
      <w:pPr>
        <w:rPr>
          <w:rFonts w:asciiTheme="minorHAnsi" w:hAnsiTheme="minorHAnsi" w:cs="Arial"/>
        </w:rPr>
      </w:pPr>
    </w:p>
    <w:p w:rsidR="009D1C49" w:rsidRPr="009D1C49" w:rsidRDefault="009D1C49" w:rsidP="009D1C49">
      <w:pPr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 xml:space="preserve">Projekt Budování CERT/CSIRT v České republice </w:t>
      </w:r>
    </w:p>
    <w:p w:rsidR="009D1C49" w:rsidRPr="009D1C49" w:rsidRDefault="009D1C49" w:rsidP="009D1C49">
      <w:pPr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>Gesce: Správa základních registrů MV</w:t>
      </w:r>
    </w:p>
    <w:p w:rsidR="009D1C49" w:rsidRPr="009D1C49" w:rsidRDefault="009D1C49" w:rsidP="009D1C49">
      <w:pPr>
        <w:rPr>
          <w:rFonts w:asciiTheme="minorHAnsi" w:hAnsiTheme="minorHAnsi" w:cs="Arial"/>
          <w:u w:val="single"/>
        </w:rPr>
      </w:pPr>
    </w:p>
    <w:p w:rsidR="009D1C49" w:rsidRPr="009D1C49" w:rsidRDefault="009D1C49" w:rsidP="009D1C49">
      <w:pPr>
        <w:rPr>
          <w:rFonts w:asciiTheme="minorHAnsi" w:hAnsiTheme="minorHAnsi" w:cs="Arial"/>
          <w:u w:val="single"/>
        </w:rPr>
      </w:pPr>
      <w:r w:rsidRPr="009D1C49">
        <w:rPr>
          <w:rFonts w:asciiTheme="minorHAnsi" w:hAnsiTheme="minorHAnsi" w:cs="Arial"/>
          <w:u w:val="single"/>
        </w:rPr>
        <w:t>Projekt dle usnesení vlády ČR ze dne 22. března 2010 č. 222 s vazbou na systém základních registrů (č. projektů 100, 205, 207, 152 dle usnesení vlády č. 536/2008)</w:t>
      </w:r>
    </w:p>
    <w:p w:rsidR="009D1C49" w:rsidRPr="009D1C49" w:rsidRDefault="009D1C49" w:rsidP="009D1C49">
      <w:pPr>
        <w:rPr>
          <w:rFonts w:asciiTheme="minorHAnsi" w:hAnsiTheme="minorHAnsi" w:cs="Arial"/>
        </w:rPr>
      </w:pPr>
    </w:p>
    <w:p w:rsidR="009D1C49" w:rsidRPr="009D1C49" w:rsidRDefault="009D1C49" w:rsidP="009D1C49">
      <w:pPr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>Centrální registr účtů</w:t>
      </w:r>
    </w:p>
    <w:p w:rsidR="009D1C49" w:rsidRPr="009D1C49" w:rsidRDefault="009D1C49" w:rsidP="009D1C49">
      <w:pPr>
        <w:rPr>
          <w:rFonts w:asciiTheme="minorHAnsi" w:hAnsiTheme="minorHAnsi" w:cs="Arial"/>
          <w:highlight w:val="green"/>
        </w:rPr>
      </w:pPr>
      <w:r w:rsidRPr="009D1C49">
        <w:rPr>
          <w:rFonts w:asciiTheme="minorHAnsi" w:hAnsiTheme="minorHAnsi" w:cs="Arial"/>
        </w:rPr>
        <w:t xml:space="preserve">Gesce: Ministerstvo financí </w:t>
      </w:r>
    </w:p>
    <w:p w:rsidR="009D1C49" w:rsidRPr="009D1C49" w:rsidRDefault="009D1C49" w:rsidP="009D1C49">
      <w:pPr>
        <w:rPr>
          <w:rFonts w:asciiTheme="minorHAnsi" w:hAnsiTheme="minorHAnsi" w:cs="Arial"/>
          <w:highlight w:val="green"/>
        </w:rPr>
      </w:pPr>
    </w:p>
    <w:p w:rsidR="009D1C49" w:rsidRPr="009D1C49" w:rsidRDefault="009D1C49" w:rsidP="009D1C49">
      <w:pPr>
        <w:rPr>
          <w:rFonts w:asciiTheme="minorHAnsi" w:hAnsiTheme="minorHAnsi" w:cs="Arial"/>
        </w:rPr>
      </w:pPr>
    </w:p>
    <w:p w:rsidR="009D1C49" w:rsidRPr="009D1C49" w:rsidRDefault="009D1C49" w:rsidP="009D1C49">
      <w:pPr>
        <w:rPr>
          <w:rFonts w:asciiTheme="minorHAnsi" w:hAnsiTheme="minorHAnsi" w:cs="Arial"/>
          <w:u w:val="single"/>
        </w:rPr>
      </w:pPr>
      <w:r w:rsidRPr="009D1C49">
        <w:rPr>
          <w:rFonts w:asciiTheme="minorHAnsi" w:hAnsiTheme="minorHAnsi" w:cs="Arial"/>
          <w:u w:val="single"/>
        </w:rPr>
        <w:t>Projekt  241</w:t>
      </w:r>
      <w:r w:rsidRPr="009D1C49">
        <w:rPr>
          <w:rFonts w:asciiTheme="minorHAnsi" w:hAnsiTheme="minorHAnsi" w:cs="Arial"/>
          <w:u w:val="single"/>
        </w:rPr>
        <w:tab/>
        <w:t>Informační portál pro optimalizaci veřejné dopravy včetně zajištění její provázanosti na celostátní, krajské a místní úrovni</w:t>
      </w:r>
      <w:r w:rsidRPr="009D1C49">
        <w:rPr>
          <w:rFonts w:asciiTheme="minorHAnsi" w:hAnsiTheme="minorHAnsi" w:cs="Arial"/>
        </w:rPr>
        <w:tab/>
      </w:r>
    </w:p>
    <w:p w:rsidR="009D1C49" w:rsidRPr="009D1C49" w:rsidRDefault="009D1C49" w:rsidP="009D1C49">
      <w:pPr>
        <w:rPr>
          <w:rFonts w:asciiTheme="minorHAnsi" w:hAnsiTheme="minorHAnsi" w:cs="Arial"/>
          <w:u w:val="single"/>
        </w:rPr>
      </w:pPr>
    </w:p>
    <w:p w:rsidR="009D1C49" w:rsidRPr="009D1C49" w:rsidRDefault="009D1C49" w:rsidP="009D1C49">
      <w:pPr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>Projekt Optimalizace informačních systémů dopravně správních agend</w:t>
      </w:r>
    </w:p>
    <w:p w:rsidR="009D1C49" w:rsidRPr="009D1C49" w:rsidRDefault="009D1C49" w:rsidP="009D1C49">
      <w:pPr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>Gesce: Ministerstvo dopravy</w:t>
      </w:r>
      <w:r w:rsidRPr="009D1C49">
        <w:rPr>
          <w:rFonts w:asciiTheme="minorHAnsi" w:hAnsiTheme="minorHAnsi" w:cs="Arial"/>
        </w:rPr>
        <w:tab/>
      </w:r>
    </w:p>
    <w:p w:rsidR="009D1C49" w:rsidRPr="009D1C49" w:rsidRDefault="009D1C49" w:rsidP="009D1C49">
      <w:pPr>
        <w:rPr>
          <w:rFonts w:asciiTheme="minorHAnsi" w:hAnsiTheme="minorHAnsi" w:cs="Arial"/>
        </w:rPr>
      </w:pPr>
    </w:p>
    <w:p w:rsidR="009D1C49" w:rsidRPr="009D1C49" w:rsidRDefault="009D1C49" w:rsidP="009D1C49">
      <w:pPr>
        <w:jc w:val="both"/>
        <w:rPr>
          <w:rFonts w:asciiTheme="minorHAnsi" w:hAnsiTheme="minorHAnsi" w:cs="Arial"/>
          <w:u w:val="single"/>
        </w:rPr>
      </w:pPr>
      <w:r w:rsidRPr="009D1C49">
        <w:rPr>
          <w:rFonts w:asciiTheme="minorHAnsi" w:hAnsiTheme="minorHAnsi" w:cs="Arial"/>
          <w:u w:val="single"/>
        </w:rPr>
        <w:t>Projekt č. 248 dle usnesení vlády č. 536/2008</w:t>
      </w:r>
    </w:p>
    <w:p w:rsidR="009D1C49" w:rsidRPr="009D1C49" w:rsidRDefault="009D1C49" w:rsidP="009D1C49">
      <w:pPr>
        <w:jc w:val="both"/>
        <w:rPr>
          <w:rFonts w:asciiTheme="minorHAnsi" w:hAnsiTheme="minorHAnsi" w:cs="Arial"/>
        </w:rPr>
      </w:pPr>
    </w:p>
    <w:p w:rsidR="009D1C49" w:rsidRPr="009D1C49" w:rsidRDefault="009D1C49" w:rsidP="009D1C49">
      <w:pPr>
        <w:jc w:val="both"/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>Elektronické soudní řízení (trestní řízení, civilní řízení, soudní řízení správní, elektronický platební rozkaz a další)</w:t>
      </w:r>
      <w:r w:rsidRPr="009D1C49">
        <w:rPr>
          <w:rFonts w:asciiTheme="minorHAnsi" w:hAnsiTheme="minorHAnsi" w:cs="Arial"/>
        </w:rPr>
        <w:tab/>
      </w:r>
    </w:p>
    <w:p w:rsidR="009D1C49" w:rsidRPr="009D1C49" w:rsidRDefault="009D1C49" w:rsidP="009D1C49">
      <w:pPr>
        <w:jc w:val="both"/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>Gesce: Ministerstvo spravedlnosti</w:t>
      </w:r>
    </w:p>
    <w:p w:rsidR="009D1C49" w:rsidRPr="009D1C49" w:rsidRDefault="009D1C49" w:rsidP="009D1C49">
      <w:pPr>
        <w:jc w:val="both"/>
        <w:rPr>
          <w:rFonts w:asciiTheme="minorHAnsi" w:hAnsiTheme="minorHAnsi" w:cs="Arial"/>
        </w:rPr>
      </w:pPr>
    </w:p>
    <w:p w:rsidR="009D1C49" w:rsidRPr="009D1C49" w:rsidRDefault="009D1C49" w:rsidP="009D1C49">
      <w:pPr>
        <w:rPr>
          <w:rFonts w:asciiTheme="minorHAnsi" w:hAnsiTheme="minorHAnsi" w:cs="Arial"/>
          <w:u w:val="single"/>
        </w:rPr>
      </w:pPr>
      <w:r w:rsidRPr="009D1C49">
        <w:rPr>
          <w:rFonts w:asciiTheme="minorHAnsi" w:hAnsiTheme="minorHAnsi" w:cs="Arial"/>
          <w:u w:val="single"/>
        </w:rPr>
        <w:t>Projekt č. 12 dle usnesení vlády č. 536/2008</w:t>
      </w:r>
    </w:p>
    <w:p w:rsidR="009D1C49" w:rsidRPr="009D1C49" w:rsidRDefault="009D1C49" w:rsidP="009D1C49">
      <w:pPr>
        <w:jc w:val="both"/>
        <w:rPr>
          <w:rFonts w:asciiTheme="minorHAnsi" w:hAnsiTheme="minorHAnsi" w:cs="Arial"/>
        </w:rPr>
      </w:pPr>
    </w:p>
    <w:p w:rsidR="009D1C49" w:rsidRPr="009D1C49" w:rsidRDefault="009D1C49" w:rsidP="009D1C49">
      <w:pPr>
        <w:jc w:val="both"/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>Uplatnění principu Smart Administration v oblasti nakládání s památkovým fondem České republiky (Ústřední seznam kulturních památek  jako zvláštní datový systém nad RUIAN  v návaznosti na další základní registry veřejné správy)</w:t>
      </w:r>
      <w:r w:rsidRPr="009D1C49">
        <w:rPr>
          <w:rFonts w:asciiTheme="minorHAnsi" w:hAnsiTheme="minorHAnsi" w:cs="Arial"/>
        </w:rPr>
        <w:tab/>
      </w:r>
    </w:p>
    <w:p w:rsidR="009D1C49" w:rsidRPr="009D1C49" w:rsidRDefault="009D1C49" w:rsidP="009D1C49">
      <w:pPr>
        <w:jc w:val="both"/>
        <w:rPr>
          <w:rFonts w:asciiTheme="minorHAnsi" w:hAnsiTheme="minorHAnsi" w:cs="Arial"/>
        </w:rPr>
      </w:pPr>
      <w:r w:rsidRPr="009D1C49">
        <w:rPr>
          <w:rFonts w:asciiTheme="minorHAnsi" w:hAnsiTheme="minorHAnsi" w:cs="Arial"/>
        </w:rPr>
        <w:t>Gesce: Ministerstvo kultury (NPÚ)</w:t>
      </w:r>
    </w:p>
    <w:p w:rsidR="00572A87" w:rsidRDefault="00572A87">
      <w:pPr>
        <w:rPr>
          <w:rFonts w:asciiTheme="minorHAnsi" w:hAnsiTheme="minorHAnsi"/>
          <w:lang w:val="cs-CZ"/>
        </w:rPr>
      </w:pPr>
    </w:p>
    <w:p w:rsidR="00651A63" w:rsidRDefault="00651A63">
      <w:pPr>
        <w:rPr>
          <w:rFonts w:asciiTheme="minorHAnsi" w:hAnsiTheme="minorHAnsi" w:cs="Arial"/>
        </w:rPr>
      </w:pPr>
      <w:r>
        <w:rPr>
          <w:rFonts w:asciiTheme="minorHAnsi" w:hAnsiTheme="minorHAnsi"/>
          <w:lang w:val="cs-CZ"/>
        </w:rPr>
        <w:t xml:space="preserve">Dále je nezbytné ve smyslu plnění stanovených cílů PO 3 (OI 3.4) podpořit složky IZS tak, aby došlo ke skutečnému </w:t>
      </w:r>
      <w:r w:rsidRPr="00651A63">
        <w:rPr>
          <w:rFonts w:asciiTheme="minorHAnsi" w:hAnsiTheme="minorHAnsi"/>
          <w:lang w:val="cs-CZ"/>
        </w:rPr>
        <w:t xml:space="preserve">naplnění cíle </w:t>
      </w:r>
      <w:r>
        <w:rPr>
          <w:rFonts w:asciiTheme="minorHAnsi" w:hAnsiTheme="minorHAnsi"/>
          <w:lang w:val="cs-CZ"/>
        </w:rPr>
        <w:t>„</w:t>
      </w:r>
      <w:r w:rsidRPr="00651A63">
        <w:rPr>
          <w:rFonts w:asciiTheme="minorHAnsi" w:hAnsiTheme="minorHAnsi" w:cs="Arial"/>
        </w:rPr>
        <w:t>Zvýšení kvality na úseku prevence a řešení rizik prostřednictvím modernizace infrastruktury</w:t>
      </w:r>
      <w:r w:rsidR="009E55CC">
        <w:rPr>
          <w:rFonts w:asciiTheme="minorHAnsi" w:hAnsiTheme="minorHAnsi" w:cs="Arial"/>
        </w:rPr>
        <w:t> », realizací následujících projektů:</w:t>
      </w:r>
    </w:p>
    <w:p w:rsidR="009E55CC" w:rsidRDefault="009E55CC">
      <w:pPr>
        <w:rPr>
          <w:rFonts w:asciiTheme="minorHAnsi" w:hAnsiTheme="minorHAnsi" w:cs="Arial"/>
        </w:rPr>
      </w:pPr>
    </w:p>
    <w:p w:rsidR="009E55CC" w:rsidRPr="009E55CC" w:rsidRDefault="009E55CC">
      <w:pPr>
        <w:rPr>
          <w:rFonts w:asciiTheme="minorHAnsi" w:hAnsiTheme="minorHAnsi" w:cs="Arial"/>
          <w:u w:val="single"/>
        </w:rPr>
      </w:pPr>
      <w:r w:rsidRPr="009E55CC">
        <w:rPr>
          <w:rFonts w:asciiTheme="minorHAnsi" w:hAnsiTheme="minorHAnsi" w:cs="Arial"/>
          <w:u w:val="single"/>
        </w:rPr>
        <w:t>Projekt Lokalizační a záznamová zařízení</w:t>
      </w:r>
    </w:p>
    <w:p w:rsidR="009E55CC" w:rsidRDefault="009E55CC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Gesce : Policie ČR</w:t>
      </w:r>
    </w:p>
    <w:p w:rsidR="009E55CC" w:rsidRDefault="009E55CC">
      <w:pPr>
        <w:rPr>
          <w:rFonts w:asciiTheme="minorHAnsi" w:hAnsiTheme="minorHAnsi" w:cs="Arial"/>
        </w:rPr>
      </w:pPr>
    </w:p>
    <w:p w:rsidR="009E55CC" w:rsidRDefault="009E55CC">
      <w:pPr>
        <w:rPr>
          <w:rFonts w:asciiTheme="minorHAnsi" w:hAnsiTheme="minorHAnsi" w:cs="Arial"/>
          <w:u w:val="single"/>
        </w:rPr>
      </w:pPr>
      <w:r w:rsidRPr="009E55CC">
        <w:rPr>
          <w:rFonts w:asciiTheme="minorHAnsi" w:hAnsiTheme="minorHAnsi" w:cs="Arial"/>
          <w:u w:val="single"/>
        </w:rPr>
        <w:t>Projekt Technologická podpora jednotlivých složek IZS</w:t>
      </w:r>
    </w:p>
    <w:p w:rsidR="009E55CC" w:rsidRPr="009E55CC" w:rsidRDefault="009E55CC">
      <w:pPr>
        <w:rPr>
          <w:rFonts w:asciiTheme="minorHAnsi" w:hAnsiTheme="minorHAnsi"/>
          <w:lang w:val="cs-CZ"/>
        </w:rPr>
      </w:pPr>
      <w:r>
        <w:rPr>
          <w:rFonts w:asciiTheme="minorHAnsi" w:hAnsiTheme="minorHAnsi" w:cs="Arial"/>
        </w:rPr>
        <w:t>Gesce : MV – GŘ HZS</w:t>
      </w:r>
    </w:p>
    <w:p w:rsidR="00D56FE4" w:rsidRPr="00651A63" w:rsidRDefault="00D56FE4">
      <w:pPr>
        <w:rPr>
          <w:rFonts w:asciiTheme="minorHAnsi" w:hAnsiTheme="minorHAnsi"/>
          <w:lang w:val="cs-CZ"/>
        </w:rPr>
      </w:pPr>
    </w:p>
    <w:p w:rsidR="009D1C49" w:rsidRPr="009D1C49" w:rsidRDefault="009D1C49">
      <w:pPr>
        <w:rPr>
          <w:rFonts w:asciiTheme="minorHAnsi" w:hAnsiTheme="minorHAnsi"/>
          <w:b/>
          <w:u w:val="single"/>
          <w:lang w:val="cs-CZ"/>
        </w:rPr>
      </w:pPr>
      <w:r w:rsidRPr="009D1C49">
        <w:rPr>
          <w:rFonts w:asciiTheme="minorHAnsi" w:hAnsiTheme="minorHAnsi"/>
          <w:b/>
          <w:u w:val="single"/>
          <w:lang w:val="cs-CZ"/>
        </w:rPr>
        <w:t>ZDROJE</w:t>
      </w:r>
    </w:p>
    <w:p w:rsidR="00572A87" w:rsidRDefault="00572A87">
      <w:pPr>
        <w:rPr>
          <w:rFonts w:asciiTheme="minorHAnsi" w:hAnsiTheme="minorHAnsi"/>
          <w:lang w:val="cs-CZ"/>
        </w:rPr>
      </w:pPr>
    </w:p>
    <w:p w:rsidR="00651A63" w:rsidRPr="00651A63" w:rsidRDefault="00651A63">
      <w:pPr>
        <w:rPr>
          <w:rFonts w:asciiTheme="minorHAnsi" w:hAnsiTheme="minorHAnsi"/>
          <w:i/>
          <w:sz w:val="20"/>
          <w:szCs w:val="20"/>
          <w:lang w:val="cs-CZ"/>
        </w:rPr>
      </w:pPr>
      <w:r w:rsidRPr="00651A63">
        <w:rPr>
          <w:rFonts w:asciiTheme="minorHAnsi" w:hAnsiTheme="minorHAnsi"/>
          <w:i/>
          <w:sz w:val="20"/>
          <w:szCs w:val="20"/>
          <w:lang w:val="cs-CZ"/>
        </w:rPr>
        <w:t>Graf č. 1 – Současný stav a potřeby finančních prostředků při využití všech aktivit</w:t>
      </w:r>
    </w:p>
    <w:p w:rsidR="00572A87" w:rsidRDefault="009D1C49">
      <w:pPr>
        <w:rPr>
          <w:rFonts w:asciiTheme="minorHAnsi" w:hAnsiTheme="minorHAnsi"/>
          <w:lang w:val="cs-CZ"/>
        </w:rPr>
      </w:pPr>
      <w:r w:rsidRPr="009D1C49">
        <w:rPr>
          <w:noProof/>
          <w:lang w:val="cs-CZ" w:eastAsia="cs-CZ"/>
        </w:rPr>
        <w:drawing>
          <wp:inline distT="0" distB="0" distL="0" distR="0">
            <wp:extent cx="5760720" cy="710005"/>
            <wp:effectExtent l="19050" t="0" r="0" b="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A63" w:rsidRPr="00AB632A" w:rsidRDefault="00651A63">
      <w:pPr>
        <w:rPr>
          <w:rFonts w:asciiTheme="minorHAnsi" w:hAnsiTheme="minorHAnsi"/>
          <w:lang w:val="cs-CZ"/>
        </w:rPr>
      </w:pPr>
      <w:r w:rsidRPr="00651A63">
        <w:rPr>
          <w:noProof/>
          <w:lang w:val="cs-CZ" w:eastAsia="cs-CZ"/>
        </w:rPr>
        <w:drawing>
          <wp:inline distT="0" distB="0" distL="0" distR="0">
            <wp:extent cx="5760720" cy="2164869"/>
            <wp:effectExtent l="19050" t="0" r="0" b="0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64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E5B" w:rsidRPr="00AB632A" w:rsidRDefault="00BC0E5B">
      <w:pPr>
        <w:rPr>
          <w:rFonts w:asciiTheme="minorHAnsi" w:hAnsiTheme="minorHAnsi"/>
          <w:lang w:val="cs-CZ"/>
        </w:rPr>
      </w:pPr>
    </w:p>
    <w:p w:rsidR="009E55CC" w:rsidRDefault="00D56FE4" w:rsidP="009E55CC">
      <w:pPr>
        <w:jc w:val="both"/>
        <w:rPr>
          <w:rFonts w:asciiTheme="minorHAnsi" w:hAnsiTheme="minorHAnsi"/>
          <w:lang w:val="cs-CZ"/>
        </w:rPr>
      </w:pPr>
      <w:r w:rsidRPr="00AB632A">
        <w:rPr>
          <w:rFonts w:asciiTheme="minorHAnsi" w:hAnsiTheme="minorHAnsi"/>
          <w:lang w:val="cs-CZ"/>
        </w:rPr>
        <w:t xml:space="preserve">Z uvedeného </w:t>
      </w:r>
      <w:r w:rsidRPr="009E55CC">
        <w:rPr>
          <w:rFonts w:asciiTheme="minorHAnsi" w:hAnsiTheme="minorHAnsi"/>
          <w:lang w:val="cs-CZ"/>
        </w:rPr>
        <w:t xml:space="preserve">grafu </w:t>
      </w:r>
      <w:r w:rsidRPr="00AB632A">
        <w:rPr>
          <w:rFonts w:asciiTheme="minorHAnsi" w:hAnsiTheme="minorHAnsi"/>
          <w:lang w:val="cs-CZ"/>
        </w:rPr>
        <w:t xml:space="preserve">je </w:t>
      </w:r>
      <w:r w:rsidR="00F873E4" w:rsidRPr="00AB632A">
        <w:rPr>
          <w:rFonts w:asciiTheme="minorHAnsi" w:hAnsiTheme="minorHAnsi"/>
          <w:lang w:val="cs-CZ"/>
        </w:rPr>
        <w:t xml:space="preserve">zřejmé, že </w:t>
      </w:r>
      <w:r w:rsidR="00572A87" w:rsidRPr="00AB632A">
        <w:rPr>
          <w:rFonts w:asciiTheme="minorHAnsi" w:hAnsiTheme="minorHAnsi"/>
          <w:lang w:val="cs-CZ"/>
        </w:rPr>
        <w:t xml:space="preserve">předpokládaná </w:t>
      </w:r>
      <w:r w:rsidR="00F873E4" w:rsidRPr="00AB632A">
        <w:rPr>
          <w:rFonts w:asciiTheme="minorHAnsi" w:hAnsiTheme="minorHAnsi"/>
          <w:lang w:val="cs-CZ"/>
        </w:rPr>
        <w:t>zbylá alokace</w:t>
      </w:r>
      <w:r w:rsidRPr="00AB632A">
        <w:rPr>
          <w:rFonts w:asciiTheme="minorHAnsi" w:hAnsiTheme="minorHAnsi"/>
          <w:lang w:val="cs-CZ"/>
        </w:rPr>
        <w:t xml:space="preserve"> napříč </w:t>
      </w:r>
      <w:r w:rsidR="00572A87" w:rsidRPr="00AB632A">
        <w:rPr>
          <w:rFonts w:asciiTheme="minorHAnsi" w:hAnsiTheme="minorHAnsi"/>
          <w:lang w:val="cs-CZ"/>
        </w:rPr>
        <w:t>oblastmi intervence</w:t>
      </w:r>
      <w:r w:rsidRPr="00AB632A">
        <w:rPr>
          <w:rFonts w:asciiTheme="minorHAnsi" w:hAnsiTheme="minorHAnsi"/>
          <w:lang w:val="cs-CZ"/>
        </w:rPr>
        <w:t xml:space="preserve"> 1.1, </w:t>
      </w:r>
      <w:r w:rsidRPr="009E55CC">
        <w:rPr>
          <w:rFonts w:asciiTheme="minorHAnsi" w:hAnsiTheme="minorHAnsi"/>
          <w:lang w:val="cs-CZ"/>
        </w:rPr>
        <w:t>2.1</w:t>
      </w:r>
      <w:r w:rsidRPr="00AB632A">
        <w:rPr>
          <w:rFonts w:asciiTheme="minorHAnsi" w:hAnsiTheme="minorHAnsi"/>
          <w:lang w:val="cs-CZ"/>
        </w:rPr>
        <w:t xml:space="preserve"> a 3.4</w:t>
      </w:r>
      <w:r w:rsidR="00F873E4" w:rsidRPr="00AB632A">
        <w:rPr>
          <w:rFonts w:asciiTheme="minorHAnsi" w:hAnsiTheme="minorHAnsi"/>
          <w:lang w:val="cs-CZ"/>
        </w:rPr>
        <w:t xml:space="preserve"> nemůže pokrýt veškeré </w:t>
      </w:r>
      <w:r w:rsidRPr="00AB632A">
        <w:rPr>
          <w:rFonts w:asciiTheme="minorHAnsi" w:hAnsiTheme="minorHAnsi"/>
          <w:lang w:val="cs-CZ"/>
        </w:rPr>
        <w:t xml:space="preserve">finanční </w:t>
      </w:r>
      <w:r w:rsidR="00F873E4" w:rsidRPr="00AB632A">
        <w:rPr>
          <w:rFonts w:asciiTheme="minorHAnsi" w:hAnsiTheme="minorHAnsi"/>
          <w:lang w:val="cs-CZ"/>
        </w:rPr>
        <w:t>požadavky</w:t>
      </w:r>
      <w:r w:rsidRPr="00AB632A">
        <w:rPr>
          <w:rFonts w:asciiTheme="minorHAnsi" w:hAnsiTheme="minorHAnsi"/>
          <w:lang w:val="cs-CZ"/>
        </w:rPr>
        <w:t xml:space="preserve"> doposud nerealizovaných</w:t>
      </w:r>
      <w:r w:rsidR="009E55CC">
        <w:rPr>
          <w:rFonts w:asciiTheme="minorHAnsi" w:hAnsiTheme="minorHAnsi"/>
          <w:lang w:val="cs-CZ"/>
        </w:rPr>
        <w:t xml:space="preserve"> - ale nutných k naplnění cílů PD -</w:t>
      </w:r>
      <w:r w:rsidRPr="00AB632A">
        <w:rPr>
          <w:rFonts w:asciiTheme="minorHAnsi" w:hAnsiTheme="minorHAnsi"/>
          <w:lang w:val="cs-CZ"/>
        </w:rPr>
        <w:t xml:space="preserve"> projektových záměrů</w:t>
      </w:r>
      <w:r w:rsidR="00F873E4" w:rsidRPr="00AB632A">
        <w:rPr>
          <w:rFonts w:asciiTheme="minorHAnsi" w:hAnsiTheme="minorHAnsi"/>
          <w:lang w:val="cs-CZ"/>
        </w:rPr>
        <w:t xml:space="preserve">. </w:t>
      </w:r>
      <w:r w:rsidR="00564E1D">
        <w:rPr>
          <w:rFonts w:asciiTheme="minorHAnsi" w:hAnsiTheme="minorHAnsi"/>
          <w:lang w:val="cs-CZ"/>
        </w:rPr>
        <w:t xml:space="preserve">Aktuální ekonomická situace v ČR neumožňuje financovat potřebné projektové záměry z národních zdrojů. Je tedy nutné hledat možnosti financování v rámci prostředků poskytnutých EU. </w:t>
      </w:r>
    </w:p>
    <w:p w:rsidR="009E55CC" w:rsidRDefault="009E55CC" w:rsidP="009E55CC">
      <w:pPr>
        <w:jc w:val="both"/>
        <w:rPr>
          <w:rFonts w:asciiTheme="minorHAnsi" w:hAnsiTheme="minorHAnsi"/>
          <w:lang w:val="cs-CZ"/>
        </w:rPr>
      </w:pPr>
    </w:p>
    <w:p w:rsidR="009E55CC" w:rsidRDefault="009E55CC" w:rsidP="009E55CC">
      <w:pPr>
        <w:jc w:val="both"/>
        <w:rPr>
          <w:rFonts w:asciiTheme="minorHAnsi" w:hAnsiTheme="minorHAnsi"/>
          <w:lang w:val="cs-CZ"/>
        </w:rPr>
      </w:pPr>
      <w:r w:rsidRPr="00AB632A">
        <w:rPr>
          <w:rFonts w:asciiTheme="minorHAnsi" w:hAnsiTheme="minorHAnsi"/>
          <w:lang w:val="cs-CZ"/>
        </w:rPr>
        <w:t xml:space="preserve">V neposlední řadě je třeba mít na paměti, že v případě nerealizace </w:t>
      </w:r>
      <w:r>
        <w:rPr>
          <w:rFonts w:asciiTheme="minorHAnsi" w:hAnsiTheme="minorHAnsi"/>
          <w:lang w:val="cs-CZ"/>
        </w:rPr>
        <w:t>shora</w:t>
      </w:r>
      <w:r w:rsidRPr="00AB632A">
        <w:rPr>
          <w:rFonts w:asciiTheme="minorHAnsi" w:hAnsiTheme="minorHAnsi"/>
          <w:lang w:val="cs-CZ"/>
        </w:rPr>
        <w:t xml:space="preserve"> uvedených projektových záměrů hrozí i možnost vzniku závažného rizika neuznatelnosti výdajů v jiných projektech realizovaných v rámci implementace strategie SA, které svým charakterem navazují na strategické projektové záměry. Vznik tohoto rizika lze očekávat v IOP i OP LZZ.</w:t>
      </w:r>
    </w:p>
    <w:p w:rsidR="009E55CC" w:rsidRDefault="009E55CC">
      <w:pPr>
        <w:rPr>
          <w:rFonts w:asciiTheme="minorHAnsi" w:hAnsiTheme="minorHAnsi"/>
          <w:lang w:val="cs-CZ"/>
        </w:rPr>
      </w:pPr>
    </w:p>
    <w:p w:rsidR="009E55CC" w:rsidRDefault="009E55CC">
      <w:pPr>
        <w:rPr>
          <w:rFonts w:asciiTheme="minorHAnsi" w:hAnsiTheme="minorHAnsi"/>
          <w:b/>
          <w:u w:val="single"/>
          <w:lang w:val="cs-CZ"/>
        </w:rPr>
      </w:pPr>
      <w:r w:rsidRPr="009E5796">
        <w:rPr>
          <w:rFonts w:asciiTheme="minorHAnsi" w:hAnsiTheme="minorHAnsi"/>
          <w:b/>
          <w:u w:val="single"/>
          <w:lang w:val="cs-CZ"/>
        </w:rPr>
        <w:t>VÝCHODISKO</w:t>
      </w:r>
    </w:p>
    <w:p w:rsidR="00AE4EF2" w:rsidRDefault="00AE4EF2">
      <w:pPr>
        <w:rPr>
          <w:rFonts w:asciiTheme="minorHAnsi" w:hAnsiTheme="minorHAnsi"/>
          <w:lang w:val="cs-CZ"/>
        </w:rPr>
      </w:pPr>
    </w:p>
    <w:p w:rsidR="009E55CC" w:rsidRDefault="00AE4EF2" w:rsidP="00F51AE1">
      <w:pPr>
        <w:jc w:val="both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Jak je řečeno v úvodu tohoto dokumentu, je </w:t>
      </w:r>
      <w:r w:rsidR="009E55CC">
        <w:rPr>
          <w:rFonts w:asciiTheme="minorHAnsi" w:hAnsiTheme="minorHAnsi"/>
          <w:lang w:val="cs-CZ"/>
        </w:rPr>
        <w:t xml:space="preserve">MV jako zprostředkující subjekt </w:t>
      </w:r>
      <w:r>
        <w:rPr>
          <w:rFonts w:asciiTheme="minorHAnsi" w:hAnsiTheme="minorHAnsi"/>
          <w:lang w:val="cs-CZ"/>
        </w:rPr>
        <w:t>vázáno povinností splnit cíle programového dokumentu IOP v</w:t>
      </w:r>
      <w:r w:rsidR="00F51AE1">
        <w:rPr>
          <w:rFonts w:asciiTheme="minorHAnsi" w:hAnsiTheme="minorHAnsi"/>
          <w:lang w:val="cs-CZ"/>
        </w:rPr>
        <w:t> relevantních prioritních osách</w:t>
      </w:r>
      <w:r>
        <w:rPr>
          <w:rFonts w:asciiTheme="minorHAnsi" w:hAnsiTheme="minorHAnsi"/>
          <w:lang w:val="cs-CZ"/>
        </w:rPr>
        <w:t xml:space="preserve">. MV </w:t>
      </w:r>
      <w:r w:rsidR="009E55CC">
        <w:rPr>
          <w:rFonts w:asciiTheme="minorHAnsi" w:hAnsiTheme="minorHAnsi"/>
          <w:lang w:val="cs-CZ"/>
        </w:rPr>
        <w:t>t</w:t>
      </w:r>
      <w:r w:rsidR="00F51AE1">
        <w:rPr>
          <w:rFonts w:asciiTheme="minorHAnsi" w:hAnsiTheme="minorHAnsi"/>
          <w:lang w:val="cs-CZ"/>
        </w:rPr>
        <w:t>edy</w:t>
      </w:r>
      <w:r w:rsidR="009E55CC">
        <w:rPr>
          <w:rFonts w:asciiTheme="minorHAnsi" w:hAnsiTheme="minorHAnsi"/>
          <w:lang w:val="cs-CZ"/>
        </w:rPr>
        <w:t xml:space="preserve"> stojí před </w:t>
      </w:r>
      <w:r>
        <w:rPr>
          <w:rFonts w:asciiTheme="minorHAnsi" w:hAnsiTheme="minorHAnsi"/>
          <w:lang w:val="cs-CZ"/>
        </w:rPr>
        <w:t xml:space="preserve">problémem, jak zajistit finanční prostředky tak, aby nedošlo k ohrožení naplnění těchto cílů. </w:t>
      </w:r>
    </w:p>
    <w:p w:rsidR="00F51AE1" w:rsidRDefault="00F51AE1" w:rsidP="00F51AE1">
      <w:pPr>
        <w:jc w:val="both"/>
        <w:rPr>
          <w:rFonts w:asciiTheme="minorHAnsi" w:hAnsiTheme="minorHAnsi"/>
          <w:lang w:val="cs-CZ"/>
        </w:rPr>
      </w:pPr>
    </w:p>
    <w:p w:rsidR="008C3459" w:rsidRDefault="00AE4EF2" w:rsidP="00F51AE1">
      <w:pPr>
        <w:jc w:val="both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lastRenderedPageBreak/>
        <w:t>V případě, že nedojde k realizaci zamýšlených strategických projektů a dvou navazujících projektů pro podporu IZS, hrozí vážné riziko nenaplnění cílů v prioritní ose 1 a 2</w:t>
      </w:r>
      <w:r w:rsidR="00564E1D">
        <w:rPr>
          <w:rFonts w:asciiTheme="minorHAnsi" w:hAnsiTheme="minorHAnsi"/>
          <w:lang w:val="cs-CZ"/>
        </w:rPr>
        <w:t xml:space="preserve"> a OI 3.4</w:t>
      </w:r>
      <w:r>
        <w:rPr>
          <w:rFonts w:asciiTheme="minorHAnsi" w:hAnsiTheme="minorHAnsi"/>
          <w:lang w:val="cs-CZ"/>
        </w:rPr>
        <w:t>.</w:t>
      </w:r>
      <w:r w:rsidR="00F51AE1">
        <w:rPr>
          <w:rFonts w:asciiTheme="minorHAnsi" w:hAnsiTheme="minorHAnsi"/>
          <w:lang w:val="cs-CZ"/>
        </w:rPr>
        <w:t xml:space="preserve"> Vzhledem ke skutečnosti, že výstupy projektových záměrů v OI 1.1. a 2.1 tvoří nutnou technologickou základnu i pro projektové záměry realizované</w:t>
      </w:r>
      <w:r w:rsidR="00416611">
        <w:rPr>
          <w:rFonts w:asciiTheme="minorHAnsi" w:hAnsiTheme="minorHAnsi"/>
          <w:lang w:val="cs-CZ"/>
        </w:rPr>
        <w:t xml:space="preserve"> složkami IZS</w:t>
      </w:r>
      <w:r w:rsidR="00F51AE1">
        <w:rPr>
          <w:rFonts w:asciiTheme="minorHAnsi" w:hAnsiTheme="minorHAnsi"/>
          <w:lang w:val="cs-CZ"/>
        </w:rPr>
        <w:t xml:space="preserve">, vzniká </w:t>
      </w:r>
      <w:r w:rsidR="00233F4E">
        <w:rPr>
          <w:rFonts w:asciiTheme="minorHAnsi" w:hAnsiTheme="minorHAnsi"/>
          <w:lang w:val="cs-CZ"/>
        </w:rPr>
        <w:t xml:space="preserve">další </w:t>
      </w:r>
      <w:r w:rsidR="00F51AE1">
        <w:rPr>
          <w:rFonts w:asciiTheme="minorHAnsi" w:hAnsiTheme="minorHAnsi"/>
          <w:lang w:val="cs-CZ"/>
        </w:rPr>
        <w:t xml:space="preserve">takové riziko i v OI 3.4. </w:t>
      </w:r>
      <w:r>
        <w:rPr>
          <w:rFonts w:asciiTheme="minorHAnsi" w:hAnsiTheme="minorHAnsi"/>
          <w:lang w:val="cs-CZ"/>
        </w:rPr>
        <w:t xml:space="preserve"> </w:t>
      </w:r>
    </w:p>
    <w:p w:rsidR="008C3459" w:rsidRDefault="008C3459" w:rsidP="00F51AE1">
      <w:pPr>
        <w:jc w:val="both"/>
        <w:rPr>
          <w:rFonts w:asciiTheme="minorHAnsi" w:hAnsiTheme="minorHAnsi"/>
          <w:lang w:val="cs-CZ"/>
        </w:rPr>
      </w:pPr>
    </w:p>
    <w:p w:rsidR="008C3459" w:rsidRDefault="008C3459" w:rsidP="00F51AE1">
      <w:pPr>
        <w:jc w:val="both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Z pohledu současné situace by mělo dojít k realizaci projektových záměrů v celkové hodnotě cca 178 mil. EUR. Jak vyplývá z uvedeného grafu č. 1 jsou k dispozici „využitelné“ finanční prostředky ve výši cca 101 mil. EUR.</w:t>
      </w:r>
    </w:p>
    <w:p w:rsidR="008C3459" w:rsidRDefault="008C3459" w:rsidP="00F51AE1">
      <w:pPr>
        <w:jc w:val="both"/>
        <w:rPr>
          <w:rFonts w:asciiTheme="minorHAnsi" w:hAnsiTheme="minorHAnsi"/>
          <w:lang w:val="cs-CZ"/>
        </w:rPr>
      </w:pPr>
    </w:p>
    <w:p w:rsidR="008C3459" w:rsidRDefault="008C3459" w:rsidP="00F51AE1">
      <w:pPr>
        <w:jc w:val="both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Při použití výše uvedených základních rozhodovacích parametrů a skutečností je tedy nezbytné vybrat ze zamýšlených projektových záměrů ty, jež jsou nezbytné pro naplnění strategických cílů, a vzhledem k nedostatku finančních prostředků se vzdát realizace projektových záměrů, které nejsou z pohledu dané problematiky zcela nezbytné, nebo lze jejich výstupy zajistit jiným způsobem.</w:t>
      </w:r>
    </w:p>
    <w:p w:rsidR="006328D8" w:rsidRDefault="006328D8" w:rsidP="00F51AE1">
      <w:pPr>
        <w:jc w:val="both"/>
        <w:rPr>
          <w:rFonts w:asciiTheme="minorHAnsi" w:hAnsiTheme="minorHAnsi"/>
          <w:lang w:val="cs-CZ"/>
        </w:rPr>
      </w:pPr>
    </w:p>
    <w:p w:rsidR="00F51AE1" w:rsidRDefault="00F51AE1" w:rsidP="00F51AE1">
      <w:pPr>
        <w:jc w:val="both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S ohledem na aktuální situaci popsanou v kapitole „Popis stávající situace“ bylo nutno přistoupit k variantě, která se jeví </w:t>
      </w:r>
      <w:r w:rsidR="00416611">
        <w:rPr>
          <w:rFonts w:asciiTheme="minorHAnsi" w:hAnsiTheme="minorHAnsi"/>
          <w:lang w:val="cs-CZ"/>
        </w:rPr>
        <w:t xml:space="preserve">vzhledem k popsaným skutečnostem </w:t>
      </w:r>
      <w:r>
        <w:rPr>
          <w:rFonts w:asciiTheme="minorHAnsi" w:hAnsiTheme="minorHAnsi"/>
          <w:lang w:val="cs-CZ"/>
        </w:rPr>
        <w:t>jako optimální.</w:t>
      </w:r>
    </w:p>
    <w:p w:rsidR="006328D8" w:rsidRDefault="006328D8" w:rsidP="00F51AE1">
      <w:pPr>
        <w:jc w:val="both"/>
        <w:rPr>
          <w:rFonts w:asciiTheme="minorHAnsi" w:hAnsiTheme="minorHAnsi"/>
          <w:lang w:val="cs-CZ"/>
        </w:rPr>
      </w:pPr>
    </w:p>
    <w:p w:rsidR="006328D8" w:rsidRDefault="006328D8" w:rsidP="00F51AE1">
      <w:pPr>
        <w:jc w:val="both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Nerealizací aktivity c) OI 3.4 - velký projekt – a přesunem části alokace není ohroženo splnění cílů daných prioritních os. Naopak uvolněné, resp. přesunuté finanční prostředky budou využity pro podporu realizace projektových záměrů nutných pro dosažení cílů v rámci PO 1, v níž v současné době existuje nedostatek finančních prostředků.</w:t>
      </w:r>
    </w:p>
    <w:p w:rsidR="009E55CC" w:rsidRDefault="009E55CC">
      <w:pPr>
        <w:rPr>
          <w:rFonts w:asciiTheme="minorHAnsi" w:hAnsiTheme="minorHAnsi"/>
          <w:lang w:val="cs-CZ"/>
        </w:rPr>
      </w:pPr>
    </w:p>
    <w:p w:rsidR="00F51AE1" w:rsidRPr="00F51AE1" w:rsidRDefault="00F51AE1">
      <w:pPr>
        <w:rPr>
          <w:rFonts w:asciiTheme="minorHAnsi" w:hAnsiTheme="minorHAnsi"/>
          <w:i/>
          <w:sz w:val="20"/>
          <w:szCs w:val="20"/>
          <w:lang w:val="cs-CZ"/>
        </w:rPr>
      </w:pPr>
      <w:r w:rsidRPr="00F51AE1">
        <w:rPr>
          <w:rFonts w:asciiTheme="minorHAnsi" w:hAnsiTheme="minorHAnsi"/>
          <w:i/>
          <w:sz w:val="20"/>
          <w:szCs w:val="20"/>
          <w:lang w:val="cs-CZ"/>
        </w:rPr>
        <w:t>Graf č. 2 – Poměr „volných“ a potřebných finančních prostředků</w:t>
      </w:r>
      <w:r w:rsidR="00416611">
        <w:rPr>
          <w:rFonts w:asciiTheme="minorHAnsi" w:hAnsiTheme="minorHAnsi"/>
          <w:i/>
          <w:sz w:val="20"/>
          <w:szCs w:val="20"/>
          <w:lang w:val="cs-CZ"/>
        </w:rPr>
        <w:t xml:space="preserve"> při nerealizaci aktivity c) v OI 3.4</w:t>
      </w:r>
    </w:p>
    <w:p w:rsidR="009E55CC" w:rsidRDefault="00F51AE1">
      <w:pPr>
        <w:rPr>
          <w:rFonts w:asciiTheme="minorHAnsi" w:hAnsiTheme="minorHAnsi"/>
          <w:lang w:val="cs-CZ"/>
        </w:rPr>
      </w:pPr>
      <w:r w:rsidRPr="00F51AE1">
        <w:rPr>
          <w:noProof/>
          <w:lang w:val="cs-CZ" w:eastAsia="cs-CZ"/>
        </w:rPr>
        <w:drawing>
          <wp:inline distT="0" distB="0" distL="0" distR="0">
            <wp:extent cx="5760720" cy="630673"/>
            <wp:effectExtent l="19050" t="0" r="0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30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AE1" w:rsidRDefault="00F51AE1">
      <w:pPr>
        <w:rPr>
          <w:rFonts w:asciiTheme="minorHAnsi" w:hAnsiTheme="minorHAnsi"/>
          <w:lang w:val="cs-CZ"/>
        </w:rPr>
      </w:pPr>
    </w:p>
    <w:p w:rsidR="00F51AE1" w:rsidRDefault="00F51AE1">
      <w:pPr>
        <w:rPr>
          <w:rFonts w:asciiTheme="minorHAnsi" w:hAnsiTheme="minorHAnsi"/>
          <w:lang w:val="cs-CZ"/>
        </w:rPr>
      </w:pPr>
      <w:r w:rsidRPr="00F51AE1">
        <w:rPr>
          <w:rFonts w:asciiTheme="minorHAnsi" w:hAnsiTheme="minorHAnsi"/>
          <w:noProof/>
          <w:lang w:val="cs-CZ" w:eastAsia="cs-CZ"/>
        </w:rPr>
        <w:lastRenderedPageBreak/>
        <w:drawing>
          <wp:inline distT="0" distB="0" distL="0" distR="0">
            <wp:extent cx="5755530" cy="3800724"/>
            <wp:effectExtent l="19050" t="0" r="16620" b="9276"/>
            <wp:docPr id="10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873E4" w:rsidRPr="00AB632A" w:rsidRDefault="00F873E4">
      <w:pPr>
        <w:rPr>
          <w:rFonts w:asciiTheme="minorHAnsi" w:hAnsiTheme="minorHAnsi"/>
          <w:lang w:val="cs-CZ"/>
        </w:rPr>
      </w:pPr>
    </w:p>
    <w:p w:rsidR="00FD6F7D" w:rsidRPr="00AB632A" w:rsidRDefault="00FD6F7D">
      <w:pPr>
        <w:rPr>
          <w:rFonts w:asciiTheme="minorHAnsi" w:hAnsiTheme="minorHAnsi"/>
          <w:lang w:val="cs-CZ"/>
        </w:rPr>
      </w:pPr>
    </w:p>
    <w:p w:rsidR="00FD6F7D" w:rsidRPr="00AB632A" w:rsidRDefault="00FD6F7D" w:rsidP="00033B01">
      <w:pPr>
        <w:jc w:val="both"/>
        <w:rPr>
          <w:rFonts w:asciiTheme="minorHAnsi" w:hAnsiTheme="minorHAnsi"/>
          <w:lang w:val="cs-CZ"/>
        </w:rPr>
      </w:pPr>
    </w:p>
    <w:p w:rsidR="006328D8" w:rsidRDefault="006328D8" w:rsidP="006328D8">
      <w:pPr>
        <w:jc w:val="both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I přes značnou administrativní a časovou náročnost považuje MV za nezbytné realokaci finančních prostředků v rámci relevantních oblastí intervence tak, aby uvedená rizika nesplnění cílů nenastala.</w:t>
      </w:r>
    </w:p>
    <w:p w:rsidR="00EC15B8" w:rsidRPr="00AB632A" w:rsidRDefault="00EC15B8">
      <w:pPr>
        <w:rPr>
          <w:rFonts w:asciiTheme="minorHAnsi" w:hAnsiTheme="minorHAnsi"/>
          <w:lang w:val="cs-CZ"/>
        </w:rPr>
      </w:pPr>
    </w:p>
    <w:p w:rsidR="00F873E4" w:rsidRPr="00AD00AA" w:rsidRDefault="00AD00AA">
      <w:pPr>
        <w:rPr>
          <w:rFonts w:asciiTheme="minorHAnsi" w:hAnsiTheme="minorHAnsi"/>
          <w:b/>
          <w:u w:val="single"/>
          <w:lang w:val="cs-CZ"/>
        </w:rPr>
      </w:pPr>
      <w:r w:rsidRPr="00AD00AA">
        <w:rPr>
          <w:rFonts w:asciiTheme="minorHAnsi" w:hAnsiTheme="minorHAnsi"/>
          <w:b/>
          <w:u w:val="single"/>
          <w:lang w:val="cs-CZ"/>
        </w:rPr>
        <w:t>SOULAD REALOKACE S OBECNÝMI PRAVIDLY EK</w:t>
      </w:r>
    </w:p>
    <w:p w:rsidR="00AD00AA" w:rsidRDefault="00AD00AA">
      <w:pPr>
        <w:rPr>
          <w:rFonts w:asciiTheme="minorHAnsi" w:hAnsiTheme="minorHAnsi"/>
          <w:b/>
          <w:lang w:val="cs-CZ"/>
        </w:rPr>
      </w:pPr>
    </w:p>
    <w:p w:rsidR="00AD00AA" w:rsidRDefault="00AD00AA" w:rsidP="002A7680">
      <w:pPr>
        <w:jc w:val="both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Přesun finančních prostředků v rámci IOP z OI 3.4 do OI 1.1a je zcela v souladu s</w:t>
      </w:r>
      <w:r w:rsidR="001056AE">
        <w:rPr>
          <w:rFonts w:asciiTheme="minorHAnsi" w:hAnsiTheme="minorHAnsi"/>
          <w:lang w:val="cs-CZ"/>
        </w:rPr>
        <w:t>e zněním</w:t>
      </w:r>
      <w:r>
        <w:rPr>
          <w:rFonts w:asciiTheme="minorHAnsi" w:hAnsiTheme="minorHAnsi"/>
          <w:lang w:val="cs-CZ"/>
        </w:rPr>
        <w:t>  obecného nařízení EK č. 1083/2006</w:t>
      </w:r>
      <w:r w:rsidR="001056AE">
        <w:rPr>
          <w:rFonts w:asciiTheme="minorHAnsi" w:hAnsiTheme="minorHAnsi"/>
          <w:lang w:val="cs-CZ"/>
        </w:rPr>
        <w:t>, neboť došlo k naplnění následujících bodů dle článku 33:</w:t>
      </w:r>
      <w:r>
        <w:rPr>
          <w:rFonts w:asciiTheme="minorHAnsi" w:hAnsiTheme="minorHAnsi"/>
          <w:lang w:val="cs-CZ"/>
        </w:rPr>
        <w:t xml:space="preserve"> </w:t>
      </w:r>
    </w:p>
    <w:p w:rsidR="00AD00AA" w:rsidRDefault="00AD00AA">
      <w:pPr>
        <w:rPr>
          <w:rFonts w:asciiTheme="minorHAnsi" w:hAnsiTheme="minorHAnsi"/>
          <w:lang w:val="cs-CZ"/>
        </w:rPr>
      </w:pPr>
    </w:p>
    <w:p w:rsidR="001056AE" w:rsidRPr="001056AE" w:rsidRDefault="001056AE" w:rsidP="002A7680">
      <w:pPr>
        <w:pStyle w:val="Odstavecseseznamem"/>
        <w:numPr>
          <w:ilvl w:val="0"/>
          <w:numId w:val="10"/>
        </w:numPr>
        <w:jc w:val="both"/>
        <w:rPr>
          <w:rFonts w:asciiTheme="minorHAnsi" w:hAnsiTheme="minorHAnsi"/>
          <w:color w:val="000000"/>
          <w:lang w:val="cs-CZ"/>
        </w:rPr>
      </w:pPr>
      <w:r w:rsidRPr="001056AE">
        <w:rPr>
          <w:rFonts w:asciiTheme="minorHAnsi" w:hAnsiTheme="minorHAnsi"/>
          <w:color w:val="000000"/>
          <w:lang w:val="cs-CZ"/>
        </w:rPr>
        <w:t>V ČR došlo k významným socioekonomickým změnám, což má vliv na financování projektových záměru v investiční, ale především v provozní fázi;</w:t>
      </w:r>
    </w:p>
    <w:p w:rsidR="001056AE" w:rsidRPr="001056AE" w:rsidRDefault="001056AE" w:rsidP="002A7680">
      <w:pPr>
        <w:pStyle w:val="Odstavecseseznamem"/>
        <w:ind w:left="405"/>
        <w:jc w:val="both"/>
        <w:rPr>
          <w:rFonts w:asciiTheme="minorHAnsi" w:hAnsiTheme="minorHAnsi"/>
          <w:color w:val="000000"/>
          <w:lang w:val="cs-CZ"/>
        </w:rPr>
      </w:pPr>
    </w:p>
    <w:p w:rsidR="001056AE" w:rsidRPr="001056AE" w:rsidRDefault="001056AE" w:rsidP="002A7680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  <w:color w:val="000000"/>
          <w:lang w:val="cs-CZ"/>
        </w:rPr>
      </w:pPr>
      <w:r w:rsidRPr="001056AE">
        <w:rPr>
          <w:rFonts w:asciiTheme="minorHAnsi" w:hAnsiTheme="minorHAnsi"/>
          <w:color w:val="000000"/>
          <w:lang w:val="cs-CZ"/>
        </w:rPr>
        <w:t>S ohledem na hodnocení podle čl. 48 odst. 3 byly zjištěny skutečnosti vedoucí k nutnosti realokace</w:t>
      </w:r>
      <w:r w:rsidRPr="001056AE">
        <w:rPr>
          <w:rFonts w:asciiTheme="minorHAnsi" w:hAnsiTheme="minorHAnsi"/>
          <w:color w:val="000000"/>
          <w:lang w:val="en-US"/>
        </w:rPr>
        <w:t>;</w:t>
      </w:r>
    </w:p>
    <w:p w:rsidR="001056AE" w:rsidRPr="001056AE" w:rsidRDefault="001056AE" w:rsidP="001056AE">
      <w:pPr>
        <w:pStyle w:val="Odstavecseseznamem"/>
        <w:rPr>
          <w:rFonts w:asciiTheme="minorHAnsi" w:hAnsiTheme="minorHAnsi"/>
          <w:color w:val="000000"/>
          <w:lang w:val="cs-CZ"/>
        </w:rPr>
      </w:pPr>
    </w:p>
    <w:p w:rsidR="001056AE" w:rsidRPr="001056AE" w:rsidRDefault="001056AE" w:rsidP="002A7680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  <w:color w:val="000000"/>
          <w:lang w:val="cs-CZ"/>
        </w:rPr>
      </w:pPr>
      <w:r w:rsidRPr="001056AE">
        <w:rPr>
          <w:rFonts w:asciiTheme="minorHAnsi" w:hAnsiTheme="minorHAnsi"/>
          <w:color w:val="000000"/>
          <w:lang w:val="cs-CZ"/>
        </w:rPr>
        <w:t>Důsledky obtíží při provádění. Trváním na realizaci tzv. „velkého projektu“ je v současnosti identifikováno značné riziko nenaplnění pravidla N+3. Dále je nerealizací potřebných projektových záměrů v OI 1.1 ohroženo plnění strategických cílů SA a IOP.</w:t>
      </w:r>
    </w:p>
    <w:p w:rsidR="001056AE" w:rsidRPr="001056AE" w:rsidRDefault="001056AE" w:rsidP="001056AE">
      <w:pPr>
        <w:pStyle w:val="Odstavecseseznamem"/>
        <w:rPr>
          <w:rFonts w:asciiTheme="minorHAnsi" w:hAnsiTheme="minorHAnsi"/>
          <w:color w:val="000000"/>
          <w:lang w:val="cs-CZ"/>
        </w:rPr>
      </w:pPr>
    </w:p>
    <w:p w:rsidR="001056AE" w:rsidRDefault="001056AE" w:rsidP="002A7680">
      <w:pPr>
        <w:jc w:val="both"/>
        <w:rPr>
          <w:rFonts w:asciiTheme="minorHAnsi" w:hAnsiTheme="minorHAnsi"/>
          <w:color w:val="000000"/>
          <w:lang w:val="cs-CZ"/>
        </w:rPr>
      </w:pPr>
      <w:r>
        <w:rPr>
          <w:rFonts w:asciiTheme="minorHAnsi" w:hAnsiTheme="minorHAnsi"/>
          <w:color w:val="000000"/>
          <w:lang w:val="cs-CZ"/>
        </w:rPr>
        <w:t xml:space="preserve">Realokací finančních prostředků nedojde ke změně poměru </w:t>
      </w:r>
      <w:r w:rsidR="00B35EF5">
        <w:rPr>
          <w:rFonts w:asciiTheme="minorHAnsi" w:hAnsiTheme="minorHAnsi"/>
          <w:color w:val="000000"/>
          <w:lang w:val="cs-CZ"/>
        </w:rPr>
        <w:t>cílů intervence. Poměr cílů „Konvergence“ a „Konkurenceschopnost“ zůstane zachován.</w:t>
      </w:r>
    </w:p>
    <w:p w:rsidR="00B35EF5" w:rsidRDefault="00B35EF5" w:rsidP="002A7680">
      <w:pPr>
        <w:jc w:val="both"/>
        <w:rPr>
          <w:rFonts w:asciiTheme="minorHAnsi" w:hAnsiTheme="minorHAnsi"/>
          <w:color w:val="000000"/>
          <w:lang w:val="cs-CZ"/>
        </w:rPr>
      </w:pPr>
      <w:r>
        <w:rPr>
          <w:rFonts w:asciiTheme="minorHAnsi" w:hAnsiTheme="minorHAnsi"/>
          <w:color w:val="000000"/>
          <w:lang w:val="cs-CZ"/>
        </w:rPr>
        <w:lastRenderedPageBreak/>
        <w:t>Realokací finančních prostředků navrhovaným způsobem a realizací uvedených projektových záměrů nedojde k navýšení negativního vlivu na životní prostředí ani rovné příležitosti. Strategie EU pro rozvoj a podporu jednotlivých regionů tak nebude žádným způsobem narušena.</w:t>
      </w:r>
    </w:p>
    <w:p w:rsidR="00B35EF5" w:rsidRDefault="00B35EF5" w:rsidP="001056AE">
      <w:pPr>
        <w:rPr>
          <w:rFonts w:asciiTheme="minorHAnsi" w:hAnsiTheme="minorHAnsi"/>
          <w:color w:val="000000"/>
          <w:lang w:val="cs-CZ"/>
        </w:rPr>
      </w:pPr>
    </w:p>
    <w:p w:rsidR="00B35EF5" w:rsidRPr="001056AE" w:rsidRDefault="00B35EF5" w:rsidP="001056AE">
      <w:pPr>
        <w:rPr>
          <w:rFonts w:asciiTheme="minorHAnsi" w:hAnsiTheme="minorHAnsi"/>
          <w:color w:val="000000"/>
          <w:lang w:val="cs-CZ"/>
        </w:rPr>
      </w:pPr>
    </w:p>
    <w:p w:rsidR="00AD00AA" w:rsidRPr="00AD00AA" w:rsidRDefault="00AD00AA" w:rsidP="001056AE">
      <w:pPr>
        <w:pStyle w:val="Odstavecseseznamem"/>
        <w:ind w:left="765"/>
        <w:rPr>
          <w:rFonts w:asciiTheme="minorHAnsi" w:hAnsiTheme="minorHAnsi"/>
          <w:lang w:val="cs-CZ"/>
        </w:rPr>
      </w:pPr>
    </w:p>
    <w:p w:rsidR="00AD00AA" w:rsidRPr="00AD00AA" w:rsidRDefault="00AD00AA">
      <w:pPr>
        <w:rPr>
          <w:rFonts w:asciiTheme="minorHAnsi" w:hAnsiTheme="minorHAnsi"/>
          <w:b/>
          <w:lang w:val="cs-CZ"/>
        </w:rPr>
      </w:pPr>
    </w:p>
    <w:p w:rsidR="00F873E4" w:rsidRPr="00AB632A" w:rsidRDefault="00F873E4">
      <w:pPr>
        <w:rPr>
          <w:rFonts w:asciiTheme="minorHAnsi" w:hAnsiTheme="minorHAnsi"/>
          <w:lang w:val="cs-CZ"/>
        </w:rPr>
      </w:pPr>
    </w:p>
    <w:p w:rsidR="00F873E4" w:rsidRPr="00AB632A" w:rsidRDefault="00F873E4">
      <w:pPr>
        <w:rPr>
          <w:rFonts w:asciiTheme="minorHAnsi" w:hAnsiTheme="minorHAnsi"/>
          <w:lang w:val="cs-CZ"/>
        </w:rPr>
      </w:pPr>
    </w:p>
    <w:p w:rsidR="00965303" w:rsidRPr="00AB632A" w:rsidRDefault="00965303" w:rsidP="00F873E4">
      <w:pPr>
        <w:ind w:left="720"/>
        <w:rPr>
          <w:rFonts w:asciiTheme="minorHAnsi" w:hAnsiTheme="minorHAnsi"/>
          <w:lang w:val="cs-CZ"/>
        </w:rPr>
      </w:pPr>
    </w:p>
    <w:p w:rsidR="006779B5" w:rsidRPr="00AB632A" w:rsidRDefault="006779B5" w:rsidP="00033B01">
      <w:pPr>
        <w:rPr>
          <w:rFonts w:asciiTheme="minorHAnsi" w:hAnsiTheme="minorHAnsi"/>
          <w:color w:val="000000"/>
          <w:lang w:val="cs-CZ"/>
        </w:rPr>
      </w:pPr>
    </w:p>
    <w:sectPr w:rsidR="006779B5" w:rsidRPr="00AB632A" w:rsidSect="00F72C25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2C2" w:rsidRDefault="00A752C2" w:rsidP="00AB632A">
      <w:r>
        <w:separator/>
      </w:r>
    </w:p>
  </w:endnote>
  <w:endnote w:type="continuationSeparator" w:id="1">
    <w:p w:rsidR="00A752C2" w:rsidRDefault="00A752C2" w:rsidP="00AB63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11704"/>
      <w:docPartObj>
        <w:docPartGallery w:val="Page Numbers (Bottom of Page)"/>
        <w:docPartUnique/>
      </w:docPartObj>
    </w:sdtPr>
    <w:sdtContent>
      <w:p w:rsidR="008C3459" w:rsidRDefault="00652688">
        <w:pPr>
          <w:pStyle w:val="Zpat"/>
          <w:jc w:val="center"/>
        </w:pPr>
        <w:fldSimple w:instr=" PAGE   \* MERGEFORMAT ">
          <w:r w:rsidR="00CD0871">
            <w:rPr>
              <w:noProof/>
            </w:rPr>
            <w:t>1</w:t>
          </w:r>
        </w:fldSimple>
      </w:p>
    </w:sdtContent>
  </w:sdt>
  <w:p w:rsidR="008C3459" w:rsidRDefault="008C345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2C2" w:rsidRDefault="00A752C2" w:rsidP="00AB632A">
      <w:r>
        <w:separator/>
      </w:r>
    </w:p>
  </w:footnote>
  <w:footnote w:type="continuationSeparator" w:id="1">
    <w:p w:rsidR="00A752C2" w:rsidRDefault="00A752C2" w:rsidP="00AB63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459" w:rsidRDefault="008C3459" w:rsidP="00AB632A">
    <w:pPr>
      <w:pStyle w:val="Zhlav"/>
      <w:jc w:val="center"/>
      <w:rPr>
        <w:i/>
        <w:iCs/>
        <w:color w:val="548DD4"/>
        <w:sz w:val="32"/>
      </w:rPr>
    </w:pPr>
    <w:r>
      <w:rPr>
        <w:b/>
        <w:noProof/>
        <w:lang w:val="cs-CZ" w:eastAsia="cs-CZ"/>
      </w:rPr>
      <w:drawing>
        <wp:inline distT="0" distB="0" distL="0" distR="0">
          <wp:extent cx="5829300" cy="58102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C3459" w:rsidRDefault="008C345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620F8"/>
    <w:multiLevelType w:val="hybridMultilevel"/>
    <w:tmpl w:val="C5DC0C3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9E3290"/>
    <w:multiLevelType w:val="hybridMultilevel"/>
    <w:tmpl w:val="B1D00F62"/>
    <w:lvl w:ilvl="0" w:tplc="3528A62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F83CE4"/>
    <w:multiLevelType w:val="hybridMultilevel"/>
    <w:tmpl w:val="88B2A3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AE7E7C"/>
    <w:multiLevelType w:val="hybridMultilevel"/>
    <w:tmpl w:val="7A4C2136"/>
    <w:lvl w:ilvl="0" w:tplc="2154D45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B472AF"/>
    <w:multiLevelType w:val="hybridMultilevel"/>
    <w:tmpl w:val="505EA8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D4D1266"/>
    <w:multiLevelType w:val="hybridMultilevel"/>
    <w:tmpl w:val="C2247D8C"/>
    <w:lvl w:ilvl="0" w:tplc="37A2B79E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63BB533B"/>
    <w:multiLevelType w:val="hybridMultilevel"/>
    <w:tmpl w:val="A29E34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6C4A7C"/>
    <w:multiLevelType w:val="hybridMultilevel"/>
    <w:tmpl w:val="C0E6C58A"/>
    <w:lvl w:ilvl="0" w:tplc="966632D6">
      <w:start w:val="3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6E6270BD"/>
    <w:multiLevelType w:val="hybridMultilevel"/>
    <w:tmpl w:val="1428C970"/>
    <w:lvl w:ilvl="0" w:tplc="904AF39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7113486C"/>
    <w:multiLevelType w:val="hybridMultilevel"/>
    <w:tmpl w:val="4254F70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7C633B93"/>
    <w:multiLevelType w:val="hybridMultilevel"/>
    <w:tmpl w:val="CFD6CC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9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14634B"/>
    <w:rsid w:val="00033B01"/>
    <w:rsid w:val="00083E36"/>
    <w:rsid w:val="00090045"/>
    <w:rsid w:val="001056AE"/>
    <w:rsid w:val="00141C8C"/>
    <w:rsid w:val="0014634B"/>
    <w:rsid w:val="001536E0"/>
    <w:rsid w:val="00200C74"/>
    <w:rsid w:val="0021164E"/>
    <w:rsid w:val="00233F4E"/>
    <w:rsid w:val="00236A41"/>
    <w:rsid w:val="0026285F"/>
    <w:rsid w:val="00264CA3"/>
    <w:rsid w:val="002A7680"/>
    <w:rsid w:val="00340472"/>
    <w:rsid w:val="003463FB"/>
    <w:rsid w:val="00366680"/>
    <w:rsid w:val="00367113"/>
    <w:rsid w:val="00374290"/>
    <w:rsid w:val="003747C1"/>
    <w:rsid w:val="00395A99"/>
    <w:rsid w:val="003B5173"/>
    <w:rsid w:val="003C4021"/>
    <w:rsid w:val="003E4986"/>
    <w:rsid w:val="00416611"/>
    <w:rsid w:val="004A2A75"/>
    <w:rsid w:val="005203AB"/>
    <w:rsid w:val="00533671"/>
    <w:rsid w:val="00541152"/>
    <w:rsid w:val="00544BDA"/>
    <w:rsid w:val="00564E1D"/>
    <w:rsid w:val="00572A87"/>
    <w:rsid w:val="00577802"/>
    <w:rsid w:val="005C168D"/>
    <w:rsid w:val="005C6387"/>
    <w:rsid w:val="005C707F"/>
    <w:rsid w:val="00616259"/>
    <w:rsid w:val="00621D0E"/>
    <w:rsid w:val="006328D8"/>
    <w:rsid w:val="0064410D"/>
    <w:rsid w:val="006462D6"/>
    <w:rsid w:val="00651A63"/>
    <w:rsid w:val="00652688"/>
    <w:rsid w:val="00666678"/>
    <w:rsid w:val="006779B5"/>
    <w:rsid w:val="006823BB"/>
    <w:rsid w:val="00694ED9"/>
    <w:rsid w:val="0069625A"/>
    <w:rsid w:val="006F7702"/>
    <w:rsid w:val="007064FB"/>
    <w:rsid w:val="00731887"/>
    <w:rsid w:val="00746ABA"/>
    <w:rsid w:val="00764D5C"/>
    <w:rsid w:val="0076641F"/>
    <w:rsid w:val="007740D6"/>
    <w:rsid w:val="007A45F9"/>
    <w:rsid w:val="007A5A65"/>
    <w:rsid w:val="007C7B21"/>
    <w:rsid w:val="007D6E5F"/>
    <w:rsid w:val="007E3684"/>
    <w:rsid w:val="00811930"/>
    <w:rsid w:val="0081249A"/>
    <w:rsid w:val="00812B6A"/>
    <w:rsid w:val="008256B4"/>
    <w:rsid w:val="008827E1"/>
    <w:rsid w:val="008910FB"/>
    <w:rsid w:val="008962EB"/>
    <w:rsid w:val="008C2CB8"/>
    <w:rsid w:val="008C3459"/>
    <w:rsid w:val="008C7581"/>
    <w:rsid w:val="009040EB"/>
    <w:rsid w:val="009401C9"/>
    <w:rsid w:val="00946686"/>
    <w:rsid w:val="00962713"/>
    <w:rsid w:val="00965303"/>
    <w:rsid w:val="00967045"/>
    <w:rsid w:val="009D1C49"/>
    <w:rsid w:val="009E55CC"/>
    <w:rsid w:val="009E5796"/>
    <w:rsid w:val="00A30053"/>
    <w:rsid w:val="00A32A51"/>
    <w:rsid w:val="00A752C2"/>
    <w:rsid w:val="00A93DB9"/>
    <w:rsid w:val="00AA3428"/>
    <w:rsid w:val="00AB47FF"/>
    <w:rsid w:val="00AB4E36"/>
    <w:rsid w:val="00AB632A"/>
    <w:rsid w:val="00AB7DF5"/>
    <w:rsid w:val="00AD00AA"/>
    <w:rsid w:val="00AE197C"/>
    <w:rsid w:val="00AE4EF2"/>
    <w:rsid w:val="00B21256"/>
    <w:rsid w:val="00B34E45"/>
    <w:rsid w:val="00B35EF5"/>
    <w:rsid w:val="00B61870"/>
    <w:rsid w:val="00BC0203"/>
    <w:rsid w:val="00BC0E5B"/>
    <w:rsid w:val="00BC49AA"/>
    <w:rsid w:val="00C27317"/>
    <w:rsid w:val="00C273BD"/>
    <w:rsid w:val="00C33CEF"/>
    <w:rsid w:val="00C95F8A"/>
    <w:rsid w:val="00CA736B"/>
    <w:rsid w:val="00CD0871"/>
    <w:rsid w:val="00CD6423"/>
    <w:rsid w:val="00CF1A95"/>
    <w:rsid w:val="00D56FE4"/>
    <w:rsid w:val="00DD55C7"/>
    <w:rsid w:val="00DD7B87"/>
    <w:rsid w:val="00E76A60"/>
    <w:rsid w:val="00EC15B8"/>
    <w:rsid w:val="00EE7ED6"/>
    <w:rsid w:val="00EF15DA"/>
    <w:rsid w:val="00EF345C"/>
    <w:rsid w:val="00EF6ABF"/>
    <w:rsid w:val="00F12487"/>
    <w:rsid w:val="00F12BD3"/>
    <w:rsid w:val="00F23D81"/>
    <w:rsid w:val="00F270FD"/>
    <w:rsid w:val="00F45B0D"/>
    <w:rsid w:val="00F51AE1"/>
    <w:rsid w:val="00F53B0B"/>
    <w:rsid w:val="00F72C25"/>
    <w:rsid w:val="00F86042"/>
    <w:rsid w:val="00F873E4"/>
    <w:rsid w:val="00FD6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2C25"/>
    <w:rPr>
      <w:sz w:val="24"/>
      <w:szCs w:val="24"/>
      <w:lang w:val="fr-FR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203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C0E5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E5B"/>
    <w:rPr>
      <w:rFonts w:ascii="Tahoma" w:hAnsi="Tahoma" w:cs="Tahoma"/>
      <w:sz w:val="16"/>
      <w:szCs w:val="16"/>
      <w:lang w:val="fr-FR"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B2125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2125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21256"/>
    <w:rPr>
      <w:lang w:val="fr-FR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2125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21256"/>
    <w:rPr>
      <w:b/>
      <w:bCs/>
    </w:rPr>
  </w:style>
  <w:style w:type="paragraph" w:styleId="Odstavecseseznamem">
    <w:name w:val="List Paragraph"/>
    <w:basedOn w:val="Normln"/>
    <w:uiPriority w:val="34"/>
    <w:qFormat/>
    <w:rsid w:val="00621D0E"/>
    <w:pPr>
      <w:ind w:left="720"/>
      <w:contextualSpacing/>
    </w:pPr>
  </w:style>
  <w:style w:type="paragraph" w:styleId="Zhlav">
    <w:name w:val="header"/>
    <w:basedOn w:val="Normln"/>
    <w:link w:val="ZhlavChar"/>
    <w:semiHidden/>
    <w:unhideWhenUsed/>
    <w:rsid w:val="00AB63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AB632A"/>
    <w:rPr>
      <w:sz w:val="24"/>
      <w:szCs w:val="24"/>
      <w:lang w:val="fr-FR" w:eastAsia="en-US"/>
    </w:rPr>
  </w:style>
  <w:style w:type="paragraph" w:styleId="Zpat">
    <w:name w:val="footer"/>
    <w:basedOn w:val="Normln"/>
    <w:link w:val="ZpatChar"/>
    <w:uiPriority w:val="99"/>
    <w:unhideWhenUsed/>
    <w:rsid w:val="00AB63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B632A"/>
    <w:rPr>
      <w:sz w:val="24"/>
      <w:szCs w:val="24"/>
      <w:lang w:val="fr-FR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8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emf"/><Relationship Id="rId5" Type="http://schemas.openxmlformats.org/officeDocument/2006/relationships/footnotes" Target="footnotes.xml"/><Relationship Id="rId15" Type="http://schemas.openxmlformats.org/officeDocument/2006/relationships/chart" Target="charts/chart1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I:\REALOKACE\GRAF_ZDROJ_SA%20a%20IZ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hart>
    <c:title>
      <c:tx>
        <c:rich>
          <a:bodyPr/>
          <a:lstStyle/>
          <a:p>
            <a:pPr>
              <a:defRPr/>
            </a:pPr>
            <a:r>
              <a:rPr lang="cs-CZ" sz="1400">
                <a:solidFill>
                  <a:schemeClr val="tx1">
                    <a:lumMod val="50000"/>
                    <a:lumOff val="50000"/>
                  </a:schemeClr>
                </a:solidFill>
              </a:rPr>
              <a:t>Využití disponibilní</a:t>
            </a:r>
            <a:r>
              <a:rPr lang="cs-CZ" sz="1400" baseline="0">
                <a:solidFill>
                  <a:schemeClr val="tx1">
                    <a:lumMod val="50000"/>
                    <a:lumOff val="50000"/>
                  </a:schemeClr>
                </a:solidFill>
              </a:rPr>
              <a:t> alokace pro SA a podporu IZS  </a:t>
            </a:r>
            <a:endParaRPr lang="cs-CZ" sz="1400">
              <a:solidFill>
                <a:schemeClr val="tx1">
                  <a:lumMod val="50000"/>
                  <a:lumOff val="50000"/>
                </a:schemeClr>
              </a:solidFill>
            </a:endParaRP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List1!$A$32</c:f>
              <c:strCache>
                <c:ptCount val="1"/>
                <c:pt idx="0">
                  <c:v>Alokace OI dle PD</c:v>
                </c:pt>
              </c:strCache>
            </c:strRef>
          </c:tx>
          <c:dPt>
            <c:idx val="7"/>
            <c:spPr>
              <a:solidFill>
                <a:srgbClr val="00B050"/>
              </a:solidFill>
            </c:spPr>
          </c:dPt>
          <c:cat>
            <c:multiLvlStrRef>
              <c:f>List1!$B$1:$I$3</c:f>
              <c:multiLvlStrCache>
                <c:ptCount val="8"/>
                <c:lvl>
                  <c:pt idx="0">
                    <c:v>1.1</c:v>
                  </c:pt>
                  <c:pt idx="3">
                    <c:v>2.1</c:v>
                  </c:pt>
                  <c:pt idx="5">
                    <c:v>3.4</c:v>
                  </c:pt>
                  <c:pt idx="7">
                    <c:v>Reálná potřeba</c:v>
                  </c:pt>
                </c:lvl>
                <c:lvl>
                  <c:pt idx="0">
                    <c:v>Centrální projekty strategie SA</c:v>
                  </c:pt>
                  <c:pt idx="3">
                    <c:v>Regionální projekty strategie SA</c:v>
                  </c:pt>
                  <c:pt idx="5">
                    <c:v>Podpora složek IZS</c:v>
                  </c:pt>
                  <c:pt idx="7">
                    <c:v>Volná alokace </c:v>
                  </c:pt>
                </c:lvl>
              </c:multiLvlStrCache>
            </c:multiLvlStrRef>
          </c:cat>
          <c:val>
            <c:numRef>
              <c:f>List1!$B$32:$I$32</c:f>
              <c:numCache>
                <c:formatCode>General</c:formatCode>
                <c:ptCount val="8"/>
                <c:pt idx="0" formatCode="#,##0">
                  <c:v>334494605</c:v>
                </c:pt>
                <c:pt idx="3" formatCode="#,##0">
                  <c:v>170831173</c:v>
                </c:pt>
                <c:pt idx="5" formatCode="#,##0">
                  <c:v>170831173</c:v>
                </c:pt>
                <c:pt idx="7" formatCode="#,##0">
                  <c:v>101662346</c:v>
                </c:pt>
              </c:numCache>
            </c:numRef>
          </c:val>
        </c:ser>
        <c:ser>
          <c:idx val="1"/>
          <c:order val="1"/>
          <c:tx>
            <c:strRef>
              <c:f>List1!$A$33</c:f>
              <c:strCache>
                <c:ptCount val="1"/>
                <c:pt idx="0">
                  <c:v>Vázaná alokace výzvami</c:v>
                </c:pt>
              </c:strCache>
            </c:strRef>
          </c:tx>
          <c:cat>
            <c:multiLvlStrRef>
              <c:f>List1!$B$1:$I$3</c:f>
              <c:multiLvlStrCache>
                <c:ptCount val="8"/>
                <c:lvl>
                  <c:pt idx="0">
                    <c:v>1.1</c:v>
                  </c:pt>
                  <c:pt idx="3">
                    <c:v>2.1</c:v>
                  </c:pt>
                  <c:pt idx="5">
                    <c:v>3.4</c:v>
                  </c:pt>
                  <c:pt idx="7">
                    <c:v>Reálná potřeba</c:v>
                  </c:pt>
                </c:lvl>
                <c:lvl>
                  <c:pt idx="0">
                    <c:v>Centrální projekty strategie SA</c:v>
                  </c:pt>
                  <c:pt idx="3">
                    <c:v>Regionální projekty strategie SA</c:v>
                  </c:pt>
                  <c:pt idx="5">
                    <c:v>Podpora složek IZS</c:v>
                  </c:pt>
                  <c:pt idx="7">
                    <c:v>Volná alokace </c:v>
                  </c:pt>
                </c:lvl>
              </c:multiLvlStrCache>
            </c:multiLvlStrRef>
          </c:cat>
          <c:val>
            <c:numRef>
              <c:f>List1!$B$33:$I$33</c:f>
              <c:numCache>
                <c:formatCode>General</c:formatCode>
                <c:ptCount val="8"/>
                <c:pt idx="0" formatCode="#,##0">
                  <c:v>334494605</c:v>
                </c:pt>
                <c:pt idx="3" formatCode="#,##0">
                  <c:v>140000000</c:v>
                </c:pt>
                <c:pt idx="5" formatCode="#,##0">
                  <c:v>100000000</c:v>
                </c:pt>
              </c:numCache>
            </c:numRef>
          </c:val>
        </c:ser>
        <c:ser>
          <c:idx val="2"/>
          <c:order val="2"/>
          <c:tx>
            <c:strRef>
              <c:f>List1!$A$34</c:f>
              <c:strCache>
                <c:ptCount val="1"/>
                <c:pt idx="0">
                  <c:v>Reálná potřeba pro naplnění cílů</c:v>
                </c:pt>
              </c:strCache>
            </c:strRef>
          </c:tx>
          <c:spPr>
            <a:solidFill>
              <a:srgbClr val="FF0000"/>
            </a:solidFill>
          </c:spPr>
          <c:cat>
            <c:multiLvlStrRef>
              <c:f>List1!$B$1:$I$3</c:f>
              <c:multiLvlStrCache>
                <c:ptCount val="8"/>
                <c:lvl>
                  <c:pt idx="0">
                    <c:v>1.1</c:v>
                  </c:pt>
                  <c:pt idx="3">
                    <c:v>2.1</c:v>
                  </c:pt>
                  <c:pt idx="5">
                    <c:v>3.4</c:v>
                  </c:pt>
                  <c:pt idx="7">
                    <c:v>Reálná potřeba</c:v>
                  </c:pt>
                </c:lvl>
                <c:lvl>
                  <c:pt idx="0">
                    <c:v>Centrální projekty strategie SA</c:v>
                  </c:pt>
                  <c:pt idx="3">
                    <c:v>Regionální projekty strategie SA</c:v>
                  </c:pt>
                  <c:pt idx="5">
                    <c:v>Podpora složek IZS</c:v>
                  </c:pt>
                  <c:pt idx="7">
                    <c:v>Volná alokace </c:v>
                  </c:pt>
                </c:lvl>
              </c:multiLvlStrCache>
            </c:multiLvlStrRef>
          </c:cat>
          <c:val>
            <c:numRef>
              <c:f>List1!$B$34:$I$34</c:f>
              <c:numCache>
                <c:formatCode>General</c:formatCode>
                <c:ptCount val="8"/>
                <c:pt idx="0" formatCode="#,##0">
                  <c:v>400494605</c:v>
                </c:pt>
                <c:pt idx="3" formatCode="#,##0">
                  <c:v>150000000</c:v>
                </c:pt>
                <c:pt idx="5" formatCode="#,##0">
                  <c:v>132000000</c:v>
                </c:pt>
                <c:pt idx="7" formatCode="#,##0">
                  <c:v>108000000</c:v>
                </c:pt>
              </c:numCache>
            </c:numRef>
          </c:val>
        </c:ser>
        <c:gapWidth val="75"/>
        <c:overlap val="-25"/>
        <c:axId val="302538112"/>
        <c:axId val="302539904"/>
      </c:barChart>
      <c:catAx>
        <c:axId val="302538112"/>
        <c:scaling>
          <c:orientation val="minMax"/>
        </c:scaling>
        <c:axPos val="b"/>
        <c:majorTickMark val="none"/>
        <c:tickLblPos val="high"/>
        <c:txPr>
          <a:bodyPr rot="0" vert="horz" anchor="ctr" anchorCtr="1"/>
          <a:lstStyle/>
          <a:p>
            <a:pPr>
              <a:defRPr/>
            </a:pPr>
            <a:endParaRPr lang="cs-CZ"/>
          </a:p>
        </c:txPr>
        <c:crossAx val="302539904"/>
        <c:crosses val="autoZero"/>
        <c:auto val="1"/>
        <c:lblAlgn val="ctr"/>
        <c:lblOffset val="100"/>
      </c:catAx>
      <c:valAx>
        <c:axId val="302539904"/>
        <c:scaling>
          <c:orientation val="minMax"/>
        </c:scaling>
        <c:axPos val="l"/>
        <c:majorGridlines/>
        <c:numFmt formatCode="#,##0" sourceLinked="1"/>
        <c:majorTickMark val="none"/>
        <c:tickLblPos val="nextTo"/>
        <c:spPr>
          <a:ln w="9525">
            <a:noFill/>
          </a:ln>
        </c:spPr>
        <c:crossAx val="302538112"/>
        <c:crosses val="autoZero"/>
        <c:crossBetween val="between"/>
      </c:valAx>
    </c:plotArea>
    <c:legend>
      <c:legendPos val="b"/>
    </c:legend>
    <c:plotVisOnly val="1"/>
  </c:chart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78F1091-5C37-45D3-BFD4-7DAFBE15AB55}" type="doc">
      <dgm:prSet loTypeId="urn:microsoft.com/office/officeart/2005/8/layout/target2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D8A2CC06-CB6A-496C-ADFD-BC63AC48F5C7}">
      <dgm:prSet phldrT="[Text]"/>
      <dgm:spPr>
        <a:solidFill>
          <a:srgbClr val="C00000"/>
        </a:solidFill>
      </dgm:spPr>
      <dgm:t>
        <a:bodyPr/>
        <a:lstStyle/>
        <a:p>
          <a:r>
            <a:rPr lang="cs-CZ"/>
            <a:t>Cíl</a:t>
          </a:r>
        </a:p>
      </dgm:t>
    </dgm:pt>
    <dgm:pt modelId="{2F17E0BF-4285-42DE-8578-1C5F56B543EA}" type="parTrans" cxnId="{CC37135E-843E-4697-BC6C-54FEF2844F6B}">
      <dgm:prSet/>
      <dgm:spPr/>
      <dgm:t>
        <a:bodyPr/>
        <a:lstStyle/>
        <a:p>
          <a:endParaRPr lang="cs-CZ"/>
        </a:p>
      </dgm:t>
    </dgm:pt>
    <dgm:pt modelId="{AE617CD5-7635-4578-97C5-C41191BEAA2B}" type="sibTrans" cxnId="{CC37135E-843E-4697-BC6C-54FEF2844F6B}">
      <dgm:prSet/>
      <dgm:spPr/>
      <dgm:t>
        <a:bodyPr/>
        <a:lstStyle/>
        <a:p>
          <a:endParaRPr lang="cs-CZ"/>
        </a:p>
      </dgm:t>
    </dgm:pt>
    <dgm:pt modelId="{B53F432E-9BD5-40FF-8C3E-43B363CD3371}">
      <dgm:prSet phldrT="[Text]"/>
      <dgm:spPr/>
      <dgm:t>
        <a:bodyPr/>
        <a:lstStyle/>
        <a:p>
          <a:r>
            <a:rPr lang="cs-CZ"/>
            <a:t>Jednotlivé cíle PO</a:t>
          </a:r>
        </a:p>
      </dgm:t>
    </dgm:pt>
    <dgm:pt modelId="{FFF5CC7B-6F82-4291-8708-74F59DC77A1B}" type="parTrans" cxnId="{BF8DD32F-9965-44DB-B64C-76C9DCD7C647}">
      <dgm:prSet/>
      <dgm:spPr/>
      <dgm:t>
        <a:bodyPr/>
        <a:lstStyle/>
        <a:p>
          <a:endParaRPr lang="cs-CZ"/>
        </a:p>
      </dgm:t>
    </dgm:pt>
    <dgm:pt modelId="{3A11C95E-A60A-4E4C-9F6C-30746A2EDBD6}" type="sibTrans" cxnId="{BF8DD32F-9965-44DB-B64C-76C9DCD7C647}">
      <dgm:prSet/>
      <dgm:spPr/>
      <dgm:t>
        <a:bodyPr/>
        <a:lstStyle/>
        <a:p>
          <a:endParaRPr lang="cs-CZ"/>
        </a:p>
      </dgm:t>
    </dgm:pt>
    <dgm:pt modelId="{B29F3F88-3FA4-4C66-9CC5-F7E9390A5B86}">
      <dgm:prSet phldrT="[Text]"/>
      <dgm:spPr/>
      <dgm:t>
        <a:bodyPr/>
        <a:lstStyle/>
        <a:p>
          <a:r>
            <a:rPr lang="cs-CZ"/>
            <a:t>Jednotlivé cíle PO</a:t>
          </a:r>
        </a:p>
      </dgm:t>
    </dgm:pt>
    <dgm:pt modelId="{D5B4DD23-79FC-45EF-B8B9-0C2C73A4604C}" type="parTrans" cxnId="{B8308BEF-5F94-4B12-AA19-F98E1F45D809}">
      <dgm:prSet/>
      <dgm:spPr/>
      <dgm:t>
        <a:bodyPr/>
        <a:lstStyle/>
        <a:p>
          <a:endParaRPr lang="cs-CZ"/>
        </a:p>
      </dgm:t>
    </dgm:pt>
    <dgm:pt modelId="{2FD77293-6C73-4568-8237-61D62F955137}" type="sibTrans" cxnId="{B8308BEF-5F94-4B12-AA19-F98E1F45D809}">
      <dgm:prSet/>
      <dgm:spPr/>
      <dgm:t>
        <a:bodyPr/>
        <a:lstStyle/>
        <a:p>
          <a:endParaRPr lang="cs-CZ"/>
        </a:p>
      </dgm:t>
    </dgm:pt>
    <dgm:pt modelId="{E1DF4776-2CCE-4882-BD50-BCEE6BF7F3FD}">
      <dgm:prSet phldrT="[Text]"/>
      <dgm:spPr>
        <a:solidFill>
          <a:srgbClr val="00B0F0"/>
        </a:solidFill>
      </dgm:spPr>
      <dgm:t>
        <a:bodyPr/>
        <a:lstStyle/>
        <a:p>
          <a:r>
            <a:rPr lang="cs-CZ"/>
            <a:t>Strategie</a:t>
          </a:r>
        </a:p>
      </dgm:t>
    </dgm:pt>
    <dgm:pt modelId="{B7775F91-3A5F-4493-BD18-018B2CA0BC15}" type="parTrans" cxnId="{0F58FED3-6419-4072-BE08-A4EB24B51FB0}">
      <dgm:prSet/>
      <dgm:spPr/>
      <dgm:t>
        <a:bodyPr/>
        <a:lstStyle/>
        <a:p>
          <a:endParaRPr lang="cs-CZ"/>
        </a:p>
      </dgm:t>
    </dgm:pt>
    <dgm:pt modelId="{F05D3E72-CDDA-45EF-99FE-FDB3ADBD0A46}" type="sibTrans" cxnId="{0F58FED3-6419-4072-BE08-A4EB24B51FB0}">
      <dgm:prSet/>
      <dgm:spPr/>
      <dgm:t>
        <a:bodyPr/>
        <a:lstStyle/>
        <a:p>
          <a:endParaRPr lang="cs-CZ"/>
        </a:p>
      </dgm:t>
    </dgm:pt>
    <dgm:pt modelId="{495894A5-7313-4CCA-B520-36AC3EB35B00}">
      <dgm:prSet phldrT="[Text]"/>
      <dgm:spPr/>
      <dgm:t>
        <a:bodyPr/>
        <a:lstStyle/>
        <a:p>
          <a:r>
            <a:rPr lang="cs-CZ"/>
            <a:t>OI...</a:t>
          </a:r>
        </a:p>
      </dgm:t>
    </dgm:pt>
    <dgm:pt modelId="{FC4431A5-6472-4280-B766-13E470B25B20}" type="parTrans" cxnId="{2E8F1658-40CC-4B14-ABB1-434CD53B5870}">
      <dgm:prSet/>
      <dgm:spPr/>
      <dgm:t>
        <a:bodyPr/>
        <a:lstStyle/>
        <a:p>
          <a:endParaRPr lang="cs-CZ"/>
        </a:p>
      </dgm:t>
    </dgm:pt>
    <dgm:pt modelId="{C8C1663E-1AF4-443E-B070-224C6ECC2B3F}" type="sibTrans" cxnId="{2E8F1658-40CC-4B14-ABB1-434CD53B5870}">
      <dgm:prSet/>
      <dgm:spPr/>
      <dgm:t>
        <a:bodyPr/>
        <a:lstStyle/>
        <a:p>
          <a:endParaRPr lang="cs-CZ"/>
        </a:p>
      </dgm:t>
    </dgm:pt>
    <dgm:pt modelId="{18E6054A-17AD-44E8-8D44-EA9641CD2E1C}">
      <dgm:prSet phldrT="[Text]"/>
      <dgm:spPr/>
      <dgm:t>
        <a:bodyPr/>
        <a:lstStyle/>
        <a:p>
          <a:r>
            <a:rPr lang="cs-CZ"/>
            <a:t>OI...</a:t>
          </a:r>
        </a:p>
      </dgm:t>
    </dgm:pt>
    <dgm:pt modelId="{A4BEE6FE-4B64-4F2F-B9AF-C5D448B168AF}" type="parTrans" cxnId="{BAA867FD-9FFC-4A04-805C-4157B6DA7AAB}">
      <dgm:prSet/>
      <dgm:spPr/>
      <dgm:t>
        <a:bodyPr/>
        <a:lstStyle/>
        <a:p>
          <a:endParaRPr lang="cs-CZ"/>
        </a:p>
      </dgm:t>
    </dgm:pt>
    <dgm:pt modelId="{15A0914E-F363-4D43-A847-B8111A52920B}" type="sibTrans" cxnId="{BAA867FD-9FFC-4A04-805C-4157B6DA7AAB}">
      <dgm:prSet/>
      <dgm:spPr/>
      <dgm:t>
        <a:bodyPr/>
        <a:lstStyle/>
        <a:p>
          <a:endParaRPr lang="cs-CZ"/>
        </a:p>
      </dgm:t>
    </dgm:pt>
    <dgm:pt modelId="{6F58ED55-F02E-46F6-8631-86E404CC42F8}">
      <dgm:prSet phldrT="[Text]"/>
      <dgm:spPr>
        <a:solidFill>
          <a:srgbClr val="92D050"/>
        </a:solidFill>
      </dgm:spPr>
      <dgm:t>
        <a:bodyPr/>
        <a:lstStyle/>
        <a:p>
          <a:r>
            <a:rPr lang="cs-CZ"/>
            <a:t>Prostředek</a:t>
          </a:r>
        </a:p>
      </dgm:t>
    </dgm:pt>
    <dgm:pt modelId="{3163314C-FE50-4004-8FD7-9623280F38E8}" type="parTrans" cxnId="{E3DD5AFE-EA86-4FE4-8C0B-36F576BD4133}">
      <dgm:prSet/>
      <dgm:spPr/>
      <dgm:t>
        <a:bodyPr/>
        <a:lstStyle/>
        <a:p>
          <a:endParaRPr lang="cs-CZ"/>
        </a:p>
      </dgm:t>
    </dgm:pt>
    <dgm:pt modelId="{775457A2-FA46-43F6-9F44-036EC70992FC}" type="sibTrans" cxnId="{E3DD5AFE-EA86-4FE4-8C0B-36F576BD4133}">
      <dgm:prSet/>
      <dgm:spPr/>
      <dgm:t>
        <a:bodyPr/>
        <a:lstStyle/>
        <a:p>
          <a:endParaRPr lang="cs-CZ"/>
        </a:p>
      </dgm:t>
    </dgm:pt>
    <dgm:pt modelId="{4EB8CA42-74DE-41E8-8F44-604663B235B9}">
      <dgm:prSet phldrT="[Text]"/>
      <dgm:spPr/>
      <dgm:t>
        <a:bodyPr/>
        <a:lstStyle/>
        <a:p>
          <a:r>
            <a:rPr lang="cs-CZ"/>
            <a:t>Aktivita a</a:t>
          </a:r>
        </a:p>
      </dgm:t>
    </dgm:pt>
    <dgm:pt modelId="{14644ACC-E878-4F57-90C7-2A51E0DCA1F9}" type="parTrans" cxnId="{A27785EA-1A15-4EA8-8077-F8AF765125B8}">
      <dgm:prSet/>
      <dgm:spPr/>
      <dgm:t>
        <a:bodyPr/>
        <a:lstStyle/>
        <a:p>
          <a:endParaRPr lang="cs-CZ"/>
        </a:p>
      </dgm:t>
    </dgm:pt>
    <dgm:pt modelId="{E84F5EF5-881B-405C-A3B2-00928839DF7E}" type="sibTrans" cxnId="{A27785EA-1A15-4EA8-8077-F8AF765125B8}">
      <dgm:prSet/>
      <dgm:spPr/>
      <dgm:t>
        <a:bodyPr/>
        <a:lstStyle/>
        <a:p>
          <a:endParaRPr lang="cs-CZ"/>
        </a:p>
      </dgm:t>
    </dgm:pt>
    <dgm:pt modelId="{29A3E47D-5990-4D56-96FF-B8928E64F6DA}">
      <dgm:prSet phldrT="[Text]"/>
      <dgm:spPr/>
      <dgm:t>
        <a:bodyPr/>
        <a:lstStyle/>
        <a:p>
          <a:r>
            <a:rPr lang="cs-CZ"/>
            <a:t>Aktivita b</a:t>
          </a:r>
        </a:p>
      </dgm:t>
    </dgm:pt>
    <dgm:pt modelId="{1C41FAE6-63E7-470B-97E7-3E0BC8AAEC3C}" type="parTrans" cxnId="{4037C786-3785-483D-A1BF-74B5629AAFCF}">
      <dgm:prSet/>
      <dgm:spPr/>
      <dgm:t>
        <a:bodyPr/>
        <a:lstStyle/>
        <a:p>
          <a:endParaRPr lang="cs-CZ"/>
        </a:p>
      </dgm:t>
    </dgm:pt>
    <dgm:pt modelId="{8C9B2F46-2DAD-4321-843E-6BF33DAA428E}" type="sibTrans" cxnId="{4037C786-3785-483D-A1BF-74B5629AAFCF}">
      <dgm:prSet/>
      <dgm:spPr/>
      <dgm:t>
        <a:bodyPr/>
        <a:lstStyle/>
        <a:p>
          <a:endParaRPr lang="cs-CZ"/>
        </a:p>
      </dgm:t>
    </dgm:pt>
    <dgm:pt modelId="{D45A3E5C-91E5-4252-86EC-506303B9D621}">
      <dgm:prSet/>
      <dgm:spPr/>
      <dgm:t>
        <a:bodyPr/>
        <a:lstStyle/>
        <a:p>
          <a:r>
            <a:rPr lang="cs-CZ"/>
            <a:t>Aktivita c</a:t>
          </a:r>
        </a:p>
      </dgm:t>
    </dgm:pt>
    <dgm:pt modelId="{64B99E20-925A-4990-B41B-769450B68FCB}" type="parTrans" cxnId="{87A62B38-18A0-482D-A765-0F4A754A1DE4}">
      <dgm:prSet/>
      <dgm:spPr/>
      <dgm:t>
        <a:bodyPr/>
        <a:lstStyle/>
        <a:p>
          <a:endParaRPr lang="cs-CZ"/>
        </a:p>
      </dgm:t>
    </dgm:pt>
    <dgm:pt modelId="{2C7BB732-56F1-49A3-9F1F-F724E93B3484}" type="sibTrans" cxnId="{87A62B38-18A0-482D-A765-0F4A754A1DE4}">
      <dgm:prSet/>
      <dgm:spPr/>
      <dgm:t>
        <a:bodyPr/>
        <a:lstStyle/>
        <a:p>
          <a:endParaRPr lang="cs-CZ"/>
        </a:p>
      </dgm:t>
    </dgm:pt>
    <dgm:pt modelId="{9C31E4AF-3BE6-4F63-878F-C610A325DF1C}" type="pres">
      <dgm:prSet presAssocID="{778F1091-5C37-45D3-BFD4-7DAFBE15AB55}" presName="Name0" presStyleCnt="0">
        <dgm:presLayoutVars>
          <dgm:chMax val="3"/>
          <dgm:chPref val="1"/>
          <dgm:dir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E1D0D88E-E606-45FF-827E-0F2A0350DBE6}" type="pres">
      <dgm:prSet presAssocID="{778F1091-5C37-45D3-BFD4-7DAFBE15AB55}" presName="outerBox" presStyleCnt="0"/>
      <dgm:spPr/>
    </dgm:pt>
    <dgm:pt modelId="{EE016434-FF97-44C2-8D9B-D9E109EEB90C}" type="pres">
      <dgm:prSet presAssocID="{778F1091-5C37-45D3-BFD4-7DAFBE15AB55}" presName="outerBoxParent" presStyleLbl="node1" presStyleIdx="0" presStyleCnt="3" custLinFactNeighborY="298"/>
      <dgm:spPr/>
      <dgm:t>
        <a:bodyPr/>
        <a:lstStyle/>
        <a:p>
          <a:endParaRPr lang="cs-CZ"/>
        </a:p>
      </dgm:t>
    </dgm:pt>
    <dgm:pt modelId="{041254D5-5086-476B-B08A-C8441A5A8745}" type="pres">
      <dgm:prSet presAssocID="{778F1091-5C37-45D3-BFD4-7DAFBE15AB55}" presName="outerBoxChildren" presStyleCnt="0"/>
      <dgm:spPr/>
    </dgm:pt>
    <dgm:pt modelId="{978D647B-1F1B-48E4-A1EC-CD3123F0BBB9}" type="pres">
      <dgm:prSet presAssocID="{B53F432E-9BD5-40FF-8C3E-43B363CD3371}" presName="oChild" presStyleLbl="fgAcc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2A846D6-19A4-463E-9578-2827DE4FEF58}" type="pres">
      <dgm:prSet presAssocID="{3A11C95E-A60A-4E4C-9F6C-30746A2EDBD6}" presName="outerSibTrans" presStyleCnt="0"/>
      <dgm:spPr/>
    </dgm:pt>
    <dgm:pt modelId="{8C4D8F67-78CD-44C7-B0EC-396652CD84AD}" type="pres">
      <dgm:prSet presAssocID="{B29F3F88-3FA4-4C66-9CC5-F7E9390A5B86}" presName="oChild" presStyleLbl="fgAcc1" presStyleIdx="1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E8219EE-F648-4A3C-84ED-3B354056067F}" type="pres">
      <dgm:prSet presAssocID="{778F1091-5C37-45D3-BFD4-7DAFBE15AB55}" presName="middleBox" presStyleCnt="0"/>
      <dgm:spPr/>
    </dgm:pt>
    <dgm:pt modelId="{94D10F27-4FFE-4637-9B3A-854F1323D535}" type="pres">
      <dgm:prSet presAssocID="{778F1091-5C37-45D3-BFD4-7DAFBE15AB55}" presName="middleBoxParent" presStyleLbl="node1" presStyleIdx="1" presStyleCnt="3"/>
      <dgm:spPr/>
      <dgm:t>
        <a:bodyPr/>
        <a:lstStyle/>
        <a:p>
          <a:endParaRPr lang="cs-CZ"/>
        </a:p>
      </dgm:t>
    </dgm:pt>
    <dgm:pt modelId="{38B039CB-ACC4-4E62-8D1A-294261641E3D}" type="pres">
      <dgm:prSet presAssocID="{778F1091-5C37-45D3-BFD4-7DAFBE15AB55}" presName="middleBoxChildren" presStyleCnt="0"/>
      <dgm:spPr/>
    </dgm:pt>
    <dgm:pt modelId="{72F06DC4-4D5C-48E4-A413-80B666C7A09C}" type="pres">
      <dgm:prSet presAssocID="{495894A5-7313-4CCA-B520-36AC3EB35B00}" presName="mChild" presStyleLbl="fgAcc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C3310FD-4E4A-4927-86A8-CB31A163A266}" type="pres">
      <dgm:prSet presAssocID="{C8C1663E-1AF4-443E-B070-224C6ECC2B3F}" presName="middleSibTrans" presStyleCnt="0"/>
      <dgm:spPr/>
    </dgm:pt>
    <dgm:pt modelId="{3E9D03A4-76E7-4D6F-904D-A336DFA00725}" type="pres">
      <dgm:prSet presAssocID="{18E6054A-17AD-44E8-8D44-EA9641CD2E1C}" presName="mChild" presStyleLbl="fgAcc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A60EEA-78AF-4041-9D15-09A9DEE2592C}" type="pres">
      <dgm:prSet presAssocID="{778F1091-5C37-45D3-BFD4-7DAFBE15AB55}" presName="centerBox" presStyleCnt="0"/>
      <dgm:spPr/>
    </dgm:pt>
    <dgm:pt modelId="{4C7BE20B-E17F-460D-8D06-5EDC94F5DC93}" type="pres">
      <dgm:prSet presAssocID="{778F1091-5C37-45D3-BFD4-7DAFBE15AB55}" presName="centerBoxParent" presStyleLbl="node1" presStyleIdx="2" presStyleCnt="3"/>
      <dgm:spPr/>
      <dgm:t>
        <a:bodyPr/>
        <a:lstStyle/>
        <a:p>
          <a:endParaRPr lang="cs-CZ"/>
        </a:p>
      </dgm:t>
    </dgm:pt>
    <dgm:pt modelId="{534168BE-8029-4D45-9D17-9EDCF7E751F7}" type="pres">
      <dgm:prSet presAssocID="{778F1091-5C37-45D3-BFD4-7DAFBE15AB55}" presName="centerBoxChildren" presStyleCnt="0"/>
      <dgm:spPr/>
    </dgm:pt>
    <dgm:pt modelId="{E637E9D8-3C9B-463B-90CB-E6F65F621116}" type="pres">
      <dgm:prSet presAssocID="{4EB8CA42-74DE-41E8-8F44-604663B235B9}" presName="cChild" presStyleLbl="fgAcc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8DF7BD-3214-415B-81FA-0C6E3FE4C838}" type="pres">
      <dgm:prSet presAssocID="{E84F5EF5-881B-405C-A3B2-00928839DF7E}" presName="centerSibTrans" presStyleCnt="0"/>
      <dgm:spPr/>
    </dgm:pt>
    <dgm:pt modelId="{0366BE56-48E9-41CF-9716-0143668D23C2}" type="pres">
      <dgm:prSet presAssocID="{29A3E47D-5990-4D56-96FF-B8928E64F6DA}" presName="cChild" presStyleLbl="fgAcc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EFD9EDE-2B40-4645-8D12-631C79E8C1D3}" type="pres">
      <dgm:prSet presAssocID="{8C9B2F46-2DAD-4321-843E-6BF33DAA428E}" presName="centerSibTrans" presStyleCnt="0"/>
      <dgm:spPr/>
    </dgm:pt>
    <dgm:pt modelId="{75F62D3E-E67C-4ED7-9E1C-B7352A97C07B}" type="pres">
      <dgm:prSet presAssocID="{D45A3E5C-91E5-4252-86EC-506303B9D621}" presName="cChild" presStyleLbl="fgAcc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18F242B-5A3B-4E28-BA95-2F8D31244FF2}" type="presOf" srcId="{29A3E47D-5990-4D56-96FF-B8928E64F6DA}" destId="{0366BE56-48E9-41CF-9716-0143668D23C2}" srcOrd="0" destOrd="0" presId="urn:microsoft.com/office/officeart/2005/8/layout/target2"/>
    <dgm:cxn modelId="{BF8DD32F-9965-44DB-B64C-76C9DCD7C647}" srcId="{D8A2CC06-CB6A-496C-ADFD-BC63AC48F5C7}" destId="{B53F432E-9BD5-40FF-8C3E-43B363CD3371}" srcOrd="0" destOrd="0" parTransId="{FFF5CC7B-6F82-4291-8708-74F59DC77A1B}" sibTransId="{3A11C95E-A60A-4E4C-9F6C-30746A2EDBD6}"/>
    <dgm:cxn modelId="{3D5C8FA5-7ABF-400E-8B95-D04982C36F5B}" type="presOf" srcId="{D8A2CC06-CB6A-496C-ADFD-BC63AC48F5C7}" destId="{EE016434-FF97-44C2-8D9B-D9E109EEB90C}" srcOrd="0" destOrd="0" presId="urn:microsoft.com/office/officeart/2005/8/layout/target2"/>
    <dgm:cxn modelId="{69833879-8CB4-4EE8-B424-DD1323784057}" type="presOf" srcId="{6F58ED55-F02E-46F6-8631-86E404CC42F8}" destId="{4C7BE20B-E17F-460D-8D06-5EDC94F5DC93}" srcOrd="0" destOrd="0" presId="urn:microsoft.com/office/officeart/2005/8/layout/target2"/>
    <dgm:cxn modelId="{06618E1A-986A-43D2-ABBD-2D1A8B10C40D}" type="presOf" srcId="{495894A5-7313-4CCA-B520-36AC3EB35B00}" destId="{72F06DC4-4D5C-48E4-A413-80B666C7A09C}" srcOrd="0" destOrd="0" presId="urn:microsoft.com/office/officeart/2005/8/layout/target2"/>
    <dgm:cxn modelId="{2E8F1658-40CC-4B14-ABB1-434CD53B5870}" srcId="{E1DF4776-2CCE-4882-BD50-BCEE6BF7F3FD}" destId="{495894A5-7313-4CCA-B520-36AC3EB35B00}" srcOrd="0" destOrd="0" parTransId="{FC4431A5-6472-4280-B766-13E470B25B20}" sibTransId="{C8C1663E-1AF4-443E-B070-224C6ECC2B3F}"/>
    <dgm:cxn modelId="{4D4555AB-423A-4BC5-B3E6-3A181F273859}" type="presOf" srcId="{B29F3F88-3FA4-4C66-9CC5-F7E9390A5B86}" destId="{8C4D8F67-78CD-44C7-B0EC-396652CD84AD}" srcOrd="0" destOrd="0" presId="urn:microsoft.com/office/officeart/2005/8/layout/target2"/>
    <dgm:cxn modelId="{A1DE9B85-B6E3-4C35-8E98-0CECA7B2DC02}" type="presOf" srcId="{18E6054A-17AD-44E8-8D44-EA9641CD2E1C}" destId="{3E9D03A4-76E7-4D6F-904D-A336DFA00725}" srcOrd="0" destOrd="0" presId="urn:microsoft.com/office/officeart/2005/8/layout/target2"/>
    <dgm:cxn modelId="{87A62B38-18A0-482D-A765-0F4A754A1DE4}" srcId="{6F58ED55-F02E-46F6-8631-86E404CC42F8}" destId="{D45A3E5C-91E5-4252-86EC-506303B9D621}" srcOrd="2" destOrd="0" parTransId="{64B99E20-925A-4990-B41B-769450B68FCB}" sibTransId="{2C7BB732-56F1-49A3-9F1F-F724E93B3484}"/>
    <dgm:cxn modelId="{68840453-6062-4383-BD24-D630835E7A93}" type="presOf" srcId="{E1DF4776-2CCE-4882-BD50-BCEE6BF7F3FD}" destId="{94D10F27-4FFE-4637-9B3A-854F1323D535}" srcOrd="0" destOrd="0" presId="urn:microsoft.com/office/officeart/2005/8/layout/target2"/>
    <dgm:cxn modelId="{0F58FED3-6419-4072-BE08-A4EB24B51FB0}" srcId="{778F1091-5C37-45D3-BFD4-7DAFBE15AB55}" destId="{E1DF4776-2CCE-4882-BD50-BCEE6BF7F3FD}" srcOrd="1" destOrd="0" parTransId="{B7775F91-3A5F-4493-BD18-018B2CA0BC15}" sibTransId="{F05D3E72-CDDA-45EF-99FE-FDB3ADBD0A46}"/>
    <dgm:cxn modelId="{A27785EA-1A15-4EA8-8077-F8AF765125B8}" srcId="{6F58ED55-F02E-46F6-8631-86E404CC42F8}" destId="{4EB8CA42-74DE-41E8-8F44-604663B235B9}" srcOrd="0" destOrd="0" parTransId="{14644ACC-E878-4F57-90C7-2A51E0DCA1F9}" sibTransId="{E84F5EF5-881B-405C-A3B2-00928839DF7E}"/>
    <dgm:cxn modelId="{B8308BEF-5F94-4B12-AA19-F98E1F45D809}" srcId="{D8A2CC06-CB6A-496C-ADFD-BC63AC48F5C7}" destId="{B29F3F88-3FA4-4C66-9CC5-F7E9390A5B86}" srcOrd="1" destOrd="0" parTransId="{D5B4DD23-79FC-45EF-B8B9-0C2C73A4604C}" sibTransId="{2FD77293-6C73-4568-8237-61D62F955137}"/>
    <dgm:cxn modelId="{BAA867FD-9FFC-4A04-805C-4157B6DA7AAB}" srcId="{E1DF4776-2CCE-4882-BD50-BCEE6BF7F3FD}" destId="{18E6054A-17AD-44E8-8D44-EA9641CD2E1C}" srcOrd="1" destOrd="0" parTransId="{A4BEE6FE-4B64-4F2F-B9AF-C5D448B168AF}" sibTransId="{15A0914E-F363-4D43-A847-B8111A52920B}"/>
    <dgm:cxn modelId="{CC37135E-843E-4697-BC6C-54FEF2844F6B}" srcId="{778F1091-5C37-45D3-BFD4-7DAFBE15AB55}" destId="{D8A2CC06-CB6A-496C-ADFD-BC63AC48F5C7}" srcOrd="0" destOrd="0" parTransId="{2F17E0BF-4285-42DE-8578-1C5F56B543EA}" sibTransId="{AE617CD5-7635-4578-97C5-C41191BEAA2B}"/>
    <dgm:cxn modelId="{72CEF671-D0D1-4A48-80FC-9E57498AD5F6}" type="presOf" srcId="{4EB8CA42-74DE-41E8-8F44-604663B235B9}" destId="{E637E9D8-3C9B-463B-90CB-E6F65F621116}" srcOrd="0" destOrd="0" presId="urn:microsoft.com/office/officeart/2005/8/layout/target2"/>
    <dgm:cxn modelId="{53B1F807-ECC2-421E-BFDC-526D1587CD69}" type="presOf" srcId="{778F1091-5C37-45D3-BFD4-7DAFBE15AB55}" destId="{9C31E4AF-3BE6-4F63-878F-C610A325DF1C}" srcOrd="0" destOrd="0" presId="urn:microsoft.com/office/officeart/2005/8/layout/target2"/>
    <dgm:cxn modelId="{E3DD5AFE-EA86-4FE4-8C0B-36F576BD4133}" srcId="{778F1091-5C37-45D3-BFD4-7DAFBE15AB55}" destId="{6F58ED55-F02E-46F6-8631-86E404CC42F8}" srcOrd="2" destOrd="0" parTransId="{3163314C-FE50-4004-8FD7-9623280F38E8}" sibTransId="{775457A2-FA46-43F6-9F44-036EC70992FC}"/>
    <dgm:cxn modelId="{3B2106EE-CBBB-4709-8763-D86CB855B2A2}" type="presOf" srcId="{D45A3E5C-91E5-4252-86EC-506303B9D621}" destId="{75F62D3E-E67C-4ED7-9E1C-B7352A97C07B}" srcOrd="0" destOrd="0" presId="urn:microsoft.com/office/officeart/2005/8/layout/target2"/>
    <dgm:cxn modelId="{4037C786-3785-483D-A1BF-74B5629AAFCF}" srcId="{6F58ED55-F02E-46F6-8631-86E404CC42F8}" destId="{29A3E47D-5990-4D56-96FF-B8928E64F6DA}" srcOrd="1" destOrd="0" parTransId="{1C41FAE6-63E7-470B-97E7-3E0BC8AAEC3C}" sibTransId="{8C9B2F46-2DAD-4321-843E-6BF33DAA428E}"/>
    <dgm:cxn modelId="{318E4A64-20B7-4BAE-9EB4-38C537F96804}" type="presOf" srcId="{B53F432E-9BD5-40FF-8C3E-43B363CD3371}" destId="{978D647B-1F1B-48E4-A1EC-CD3123F0BBB9}" srcOrd="0" destOrd="0" presId="urn:microsoft.com/office/officeart/2005/8/layout/target2"/>
    <dgm:cxn modelId="{55C3B0F9-23A1-4FC2-985F-970AB545CDDB}" type="presParOf" srcId="{9C31E4AF-3BE6-4F63-878F-C610A325DF1C}" destId="{E1D0D88E-E606-45FF-827E-0F2A0350DBE6}" srcOrd="0" destOrd="0" presId="urn:microsoft.com/office/officeart/2005/8/layout/target2"/>
    <dgm:cxn modelId="{88D1F703-E957-44B3-9670-F237C9996707}" type="presParOf" srcId="{E1D0D88E-E606-45FF-827E-0F2A0350DBE6}" destId="{EE016434-FF97-44C2-8D9B-D9E109EEB90C}" srcOrd="0" destOrd="0" presId="urn:microsoft.com/office/officeart/2005/8/layout/target2"/>
    <dgm:cxn modelId="{075CAC19-7086-4334-BCDD-2DBA57106727}" type="presParOf" srcId="{E1D0D88E-E606-45FF-827E-0F2A0350DBE6}" destId="{041254D5-5086-476B-B08A-C8441A5A8745}" srcOrd="1" destOrd="0" presId="urn:microsoft.com/office/officeart/2005/8/layout/target2"/>
    <dgm:cxn modelId="{C8C8594C-858C-43DF-B5E3-4AB34D084121}" type="presParOf" srcId="{041254D5-5086-476B-B08A-C8441A5A8745}" destId="{978D647B-1F1B-48E4-A1EC-CD3123F0BBB9}" srcOrd="0" destOrd="0" presId="urn:microsoft.com/office/officeart/2005/8/layout/target2"/>
    <dgm:cxn modelId="{141BE53D-EED2-46CD-8C99-87F906CF899E}" type="presParOf" srcId="{041254D5-5086-476B-B08A-C8441A5A8745}" destId="{F2A846D6-19A4-463E-9578-2827DE4FEF58}" srcOrd="1" destOrd="0" presId="urn:microsoft.com/office/officeart/2005/8/layout/target2"/>
    <dgm:cxn modelId="{88657DA1-D30B-46D3-A246-4453273502D3}" type="presParOf" srcId="{041254D5-5086-476B-B08A-C8441A5A8745}" destId="{8C4D8F67-78CD-44C7-B0EC-396652CD84AD}" srcOrd="2" destOrd="0" presId="urn:microsoft.com/office/officeart/2005/8/layout/target2"/>
    <dgm:cxn modelId="{B52AE1F3-1426-4D24-B5A2-6D1DC097E576}" type="presParOf" srcId="{9C31E4AF-3BE6-4F63-878F-C610A325DF1C}" destId="{6E8219EE-F648-4A3C-84ED-3B354056067F}" srcOrd="1" destOrd="0" presId="urn:microsoft.com/office/officeart/2005/8/layout/target2"/>
    <dgm:cxn modelId="{5AFF7249-ADA5-4E36-8874-33B655AE0A72}" type="presParOf" srcId="{6E8219EE-F648-4A3C-84ED-3B354056067F}" destId="{94D10F27-4FFE-4637-9B3A-854F1323D535}" srcOrd="0" destOrd="0" presId="urn:microsoft.com/office/officeart/2005/8/layout/target2"/>
    <dgm:cxn modelId="{C839320C-1298-4922-89DB-9A8731C80A2B}" type="presParOf" srcId="{6E8219EE-F648-4A3C-84ED-3B354056067F}" destId="{38B039CB-ACC4-4E62-8D1A-294261641E3D}" srcOrd="1" destOrd="0" presId="urn:microsoft.com/office/officeart/2005/8/layout/target2"/>
    <dgm:cxn modelId="{DE01CAB5-12C8-4EB5-ABBC-9FCDFFCEE4C8}" type="presParOf" srcId="{38B039CB-ACC4-4E62-8D1A-294261641E3D}" destId="{72F06DC4-4D5C-48E4-A413-80B666C7A09C}" srcOrd="0" destOrd="0" presId="urn:microsoft.com/office/officeart/2005/8/layout/target2"/>
    <dgm:cxn modelId="{CD6EBC3B-FD9F-489E-884F-1E113408DC11}" type="presParOf" srcId="{38B039CB-ACC4-4E62-8D1A-294261641E3D}" destId="{8C3310FD-4E4A-4927-86A8-CB31A163A266}" srcOrd="1" destOrd="0" presId="urn:microsoft.com/office/officeart/2005/8/layout/target2"/>
    <dgm:cxn modelId="{110C1152-E8D5-4048-85ED-0EC56F89E37C}" type="presParOf" srcId="{38B039CB-ACC4-4E62-8D1A-294261641E3D}" destId="{3E9D03A4-76E7-4D6F-904D-A336DFA00725}" srcOrd="2" destOrd="0" presId="urn:microsoft.com/office/officeart/2005/8/layout/target2"/>
    <dgm:cxn modelId="{F6A0DA1A-B9DF-489A-A945-0D9F7C79CA10}" type="presParOf" srcId="{9C31E4AF-3BE6-4F63-878F-C610A325DF1C}" destId="{5CA60EEA-78AF-4041-9D15-09A9DEE2592C}" srcOrd="2" destOrd="0" presId="urn:microsoft.com/office/officeart/2005/8/layout/target2"/>
    <dgm:cxn modelId="{2A136FA4-C5BD-4690-BE22-8E2D0F377CA7}" type="presParOf" srcId="{5CA60EEA-78AF-4041-9D15-09A9DEE2592C}" destId="{4C7BE20B-E17F-460D-8D06-5EDC94F5DC93}" srcOrd="0" destOrd="0" presId="urn:microsoft.com/office/officeart/2005/8/layout/target2"/>
    <dgm:cxn modelId="{D6DBF8B0-A035-4E8C-A7EC-D8DCC817EAF6}" type="presParOf" srcId="{5CA60EEA-78AF-4041-9D15-09A9DEE2592C}" destId="{534168BE-8029-4D45-9D17-9EDCF7E751F7}" srcOrd="1" destOrd="0" presId="urn:microsoft.com/office/officeart/2005/8/layout/target2"/>
    <dgm:cxn modelId="{351A906A-8CE8-48AE-8131-CE82615276B7}" type="presParOf" srcId="{534168BE-8029-4D45-9D17-9EDCF7E751F7}" destId="{E637E9D8-3C9B-463B-90CB-E6F65F621116}" srcOrd="0" destOrd="0" presId="urn:microsoft.com/office/officeart/2005/8/layout/target2"/>
    <dgm:cxn modelId="{FE154D9E-B230-479A-9EAF-DAF99C293385}" type="presParOf" srcId="{534168BE-8029-4D45-9D17-9EDCF7E751F7}" destId="{F58DF7BD-3214-415B-81FA-0C6E3FE4C838}" srcOrd="1" destOrd="0" presId="urn:microsoft.com/office/officeart/2005/8/layout/target2"/>
    <dgm:cxn modelId="{DD122C67-C369-436D-88A2-7EFDCCE6B002}" type="presParOf" srcId="{534168BE-8029-4D45-9D17-9EDCF7E751F7}" destId="{0366BE56-48E9-41CF-9716-0143668D23C2}" srcOrd="2" destOrd="0" presId="urn:microsoft.com/office/officeart/2005/8/layout/target2"/>
    <dgm:cxn modelId="{B1672BA1-3DD2-485F-9188-14F6E8DF608C}" type="presParOf" srcId="{534168BE-8029-4D45-9D17-9EDCF7E751F7}" destId="{AEFD9EDE-2B40-4645-8D12-631C79E8C1D3}" srcOrd="3" destOrd="0" presId="urn:microsoft.com/office/officeart/2005/8/layout/target2"/>
    <dgm:cxn modelId="{C3B8C9D4-B949-4E16-8849-7E5A1741F9F0}" type="presParOf" srcId="{534168BE-8029-4D45-9D17-9EDCF7E751F7}" destId="{75F62D3E-E67C-4ED7-9E1C-B7352A97C07B}" srcOrd="4" destOrd="0" presId="urn:microsoft.com/office/officeart/2005/8/layout/target2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2">
  <dgm:title val=""/>
  <dgm:desc val=""/>
  <dgm:catLst>
    <dgm:cat type="relationship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chMax val="3"/>
      <dgm:chPref val="1"/>
      <dgm:dir/>
      <dgm:animLvl val="lvl"/>
      <dgm:resizeHandles/>
    </dgm:varLst>
    <dgm:alg type="composite">
      <dgm:param type="horzAlign" val="none"/>
      <dgm:param type="vertAlign" val="none"/>
    </dgm:alg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 ch" ptType="node node" st="1 1" cnt="1 0" func="cnt" op="gt" val="0">
            <dgm:choose name="Name5">
              <dgm:if name="Name6" axis="ch ch" ptType="node node" st="2 1" cnt="1 0" func="cnt" op="gt" val="0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2"/>
                  <dgm:constr type="t" for="ch" forName="middleBox" refType="h" fact="0.25"/>
                  <dgm:constr type="w" for="ch" forName="middleBox" refType="w" fact="0.775"/>
                  <dgm:constr type="h" for="ch" forName="middleBox" refType="h" fact="0.7"/>
                  <dgm:constr type="l" for="ch" forName="centerBox" refType="w" fact="0.395"/>
                  <dgm:constr type="t" for="ch" forName="centerBox" refType="h" fact="0.5"/>
                  <dgm:constr type="w" for="ch" forName="centerBox" refType="w" fact="0.555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if>
              <dgm:else name="Name7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2"/>
                  <dgm:constr type="t" for="ch" forName="middleBox" refType="h" fact="0.25"/>
                  <dgm:constr type="w" for="ch" forName="middleBox" refType="w" fact="0.775"/>
                  <dgm:constr type="h" for="ch" forName="middleBox" refType="h" fact="0.7"/>
                  <dgm:constr type="l" for="ch" forName="centerBox" refType="w" fact="0.225"/>
                  <dgm:constr type="t" for="ch" forName="centerBox" refType="h" fact="0.5"/>
                  <dgm:constr type="w" for="ch" forName="centerBox" refType="w" fact="0.725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else>
            </dgm:choose>
          </dgm:if>
          <dgm:else name="Name8">
            <dgm:choose name="Name9">
              <dgm:if name="Name10" axis="ch ch" ptType="node node" st="2 1" cnt="1 0" func="cnt" op="gt" val="0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025"/>
                  <dgm:constr type="t" for="ch" forName="middleBox" refType="h" fact="0.25"/>
                  <dgm:constr type="w" for="ch" forName="middleBox" refType="w" fact="0.95"/>
                  <dgm:constr type="h" for="ch" forName="middleBox" refType="h" fact="0.7"/>
                  <dgm:constr type="l" for="ch" forName="centerBox" refType="w" fact="0.26"/>
                  <dgm:constr type="t" for="ch" forName="centerBox" refType="h" fact="0.5"/>
                  <dgm:constr type="w" for="ch" forName="centerBox" refType="w" fact="0.69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if>
              <dgm:else name="Name11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025"/>
                  <dgm:constr type="t" for="ch" forName="middleBox" refType="h" fact="0.25"/>
                  <dgm:constr type="w" for="ch" forName="middleBox" refType="w" fact="0.95"/>
                  <dgm:constr type="h" for="ch" forName="middleBox" refType="h" fact="0.7"/>
                  <dgm:constr type="l" for="ch" forName="centerBox" refType="w" fact="0.05"/>
                  <dgm:constr type="t" for="ch" forName="centerBox" refType="h" fact="0.5"/>
                  <dgm:constr type="w" for="ch" forName="centerBox" refType="w" fact="0.9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else>
            </dgm:choose>
          </dgm:else>
        </dgm:choose>
      </dgm:if>
      <dgm:else name="Name12">
        <dgm:choose name="Name13">
          <dgm:if name="Name14" axis="ch ch" ptType="node node" st="1 1" cnt="1 0" func="cnt" op="gt" val="0">
            <dgm:choose name="Name15">
              <dgm:if name="Name16" axis="ch ch" ptType="node node" st="2 1" cnt="1 0" func="cnt" op="gt" val="0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025"/>
                  <dgm:constr type="t" for="ch" forName="middleBox" refType="h" fact="0.25"/>
                  <dgm:constr type="w" for="ch" forName="middleBox" refType="w" fact="0.775"/>
                  <dgm:constr type="h" for="ch" forName="middleBox" refType="h" fact="0.7"/>
                  <dgm:constr type="l" for="ch" forName="centerBox" refType="w" fact="0.05"/>
                  <dgm:constr type="t" for="ch" forName="centerBox" refType="h" fact="0.5"/>
                  <dgm:constr type="w" for="ch" forName="centerBox" refType="w" fact="0.55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if>
              <dgm:else name="Name17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025"/>
                  <dgm:constr type="t" for="ch" forName="middleBox" refType="h" fact="0.25"/>
                  <dgm:constr type="w" for="ch" forName="middleBox" refType="w" fact="0.775"/>
                  <dgm:constr type="h" for="ch" forName="middleBox" refType="h" fact="0.7"/>
                  <dgm:constr type="l" for="ch" forName="centerBox" refType="w" fact="0.05"/>
                  <dgm:constr type="t" for="ch" forName="centerBox" refType="h" fact="0.5"/>
                  <dgm:constr type="w" for="ch" forName="centerBox" refType="w" fact="0.725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else>
            </dgm:choose>
          </dgm:if>
          <dgm:else name="Name18">
            <dgm:choose name="Name19">
              <dgm:if name="Name20" axis="ch ch" ptType="node node" st="2 1" cnt="1 0" func="cnt" op="gt" val="0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025"/>
                  <dgm:constr type="t" for="ch" forName="middleBox" refType="h" fact="0.25"/>
                  <dgm:constr type="w" for="ch" forName="middleBox" refType="w" fact="0.95"/>
                  <dgm:constr type="h" for="ch" forName="middleBox" refType="h" fact="0.7"/>
                  <dgm:constr type="l" for="ch" forName="centerBox" refType="w" fact="0.05"/>
                  <dgm:constr type="t" for="ch" forName="centerBox" refType="h" fact="0.5"/>
                  <dgm:constr type="w" for="ch" forName="centerBox" refType="w" fact="0.69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if>
              <dgm:else name="Name21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025"/>
                  <dgm:constr type="t" for="ch" forName="middleBox" refType="h" fact="0.25"/>
                  <dgm:constr type="w" for="ch" forName="middleBox" refType="w" fact="0.95"/>
                  <dgm:constr type="h" for="ch" forName="middleBox" refType="h" fact="0.7"/>
                  <dgm:constr type="l" for="ch" forName="centerBox" refType="w" fact="0.05"/>
                  <dgm:constr type="t" for="ch" forName="centerBox" refType="h" fact="0.5"/>
                  <dgm:constr type="w" for="ch" forName="centerBox" refType="w" fact="0.9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else>
            </dgm:choose>
          </dgm:else>
        </dgm:choose>
      </dgm:else>
    </dgm:choose>
    <dgm:ruleLst/>
    <dgm:choose name="Name22">
      <dgm:if name="Name23" axis="root ch" ptType="all node" st="1 1" cnt="0 0" func="cnt" op="gte" val="1">
        <dgm:layoutNode name="outerBox" styleLbl="node1">
          <dgm:alg type="composite">
            <dgm:param type="horzAlign" val="none"/>
            <dgm:param type="vertAlign" val="none"/>
          </dgm:alg>
          <dgm:shape xmlns:r="http://schemas.openxmlformats.org/officeDocument/2006/relationships" r:blip="">
            <dgm:adjLst/>
          </dgm:shape>
          <dgm:presOf/>
          <dgm:choose name="Name24">
            <dgm:if name="Name25" axis="root ch" ptType="all node" st="1 1" cnt="0 0" func="cnt" op="gt" val="1">
              <dgm:choose name="Name26">
                <dgm:if name="Name27" func="var" arg="dir" op="equ" val="norm">
                  <dgm:constrLst>
                    <dgm:constr type="l" for="ch" forName="outerBoxParent"/>
                    <dgm:constr type="t" for="ch" forName="outerBoxParent"/>
                    <dgm:constr type="w" for="ch" forName="outerBoxParent" refType="w"/>
                    <dgm:constr type="h" for="ch" forName="outerBoxParent" refType="h"/>
                    <dgm:constr type="bMarg" for="ch" forName="outerBoxParent" refType="h" fact="2.2"/>
                    <dgm:constr type="l" for="ch" forName="outerBoxChildren" refType="w" fact="0.025"/>
                    <dgm:constr type="t" for="ch" forName="outerBoxChildren" refType="h" fact="0.25"/>
                    <dgm:constr type="w" for="ch" forName="outerBoxChildren" refType="w" fact="0.15"/>
                    <dgm:constr type="h" for="ch" forName="outerBoxChildren" refType="h" fact="0.7"/>
                  </dgm:constrLst>
                </dgm:if>
                <dgm:else name="Name28">
                  <dgm:constrLst>
                    <dgm:constr type="l" for="ch" forName="outerBoxParent"/>
                    <dgm:constr type="t" for="ch" forName="outerBoxParent"/>
                    <dgm:constr type="w" for="ch" forName="outerBoxParent" refType="w"/>
                    <dgm:constr type="h" for="ch" forName="outerBoxParent" refType="h"/>
                    <dgm:constr type="bMarg" for="ch" forName="outerBoxParent" refType="h" fact="2.2"/>
                    <dgm:constr type="l" for="ch" forName="outerBoxChildren" refType="w" fact="0.825"/>
                    <dgm:constr type="t" for="ch" forName="outerBoxChildren" refType="h" fact="0.25"/>
                    <dgm:constr type="w" for="ch" forName="outerBoxChildren" refType="w" fact="0.15"/>
                    <dgm:constr type="h" for="ch" forName="outerBoxChildren" refType="h" fact="0.7"/>
                  </dgm:constrLst>
                </dgm:else>
              </dgm:choose>
            </dgm:if>
            <dgm:else name="Name29">
              <dgm:constrLst>
                <dgm:constr type="l" for="ch" forName="outerBoxParent"/>
                <dgm:constr type="t" for="ch" forName="outerBoxParent"/>
                <dgm:constr type="w" for="ch" forName="outerBoxParent" refType="w"/>
                <dgm:constr type="h" for="ch" forName="outerBoxParent" refType="h"/>
                <dgm:constr type="bMarg" for="ch" forName="outerBoxParent" refType="h" fact="1.75"/>
                <dgm:constr type="l" for="ch" forName="outerBoxChildren" refType="w" fact="0.025"/>
                <dgm:constr type="t" for="ch" forName="outerBoxChildren" refType="h" fact="0.45"/>
                <dgm:constr type="w" for="ch" forName="outerBoxChildren" refType="w" fact="0.95"/>
                <dgm:constr type="h" for="ch" forName="outerBoxChildren" refType="h" fact="0.45"/>
              </dgm:constrLst>
            </dgm:else>
          </dgm:choose>
          <dgm:ruleLst/>
          <dgm:layoutNode name="outerBoxParent" styleLbl="node1">
            <dgm:alg type="tx">
              <dgm:param type="txAnchorVert" val="t"/>
              <dgm:param type="parTxLTRAlign" val="l"/>
              <dgm:param type="parTxRTLAlign" val="r"/>
            </dgm:alg>
            <dgm:shape xmlns:r="http://schemas.openxmlformats.org/officeDocument/2006/relationships" type="roundRect" r:blip="">
              <dgm:adjLst>
                <dgm:adj idx="1" val="0.085"/>
              </dgm:adjLst>
            </dgm:shape>
            <dgm:presOf axis="ch" ptType="node" cnt="1"/>
            <dgm:constrLst>
              <dgm:constr type="t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  <dgm:layoutNode name="outerBoxChildren">
            <dgm:choose name="Name30">
              <dgm:if name="Name31" axis="root ch" ptType="all node" st="1 1" cnt="0 0" func="cnt" op="gt" val="1">
                <dgm:alg type="lin">
                  <dgm:param type="linDir" val="fromT"/>
                  <dgm:param type="vertAlign" val="t"/>
                </dgm:alg>
              </dgm:if>
              <dgm:else name="Name32">
                <dgm:choose name="Name33">
                  <dgm:if name="Name34" func="var" arg="dir" op="equ" val="norm">
                    <dgm:alg type="lin">
                      <dgm:param type="horzAlign" val="l"/>
                    </dgm:alg>
                  </dgm:if>
                  <dgm:else name="Name35">
                    <dgm:alg type="lin">
                      <dgm:param type="linDir" val="fromR"/>
                      <dgm:param type="horz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>
              <dgm:constr type="w" for="ch" forName="oChild" refType="w"/>
              <dgm:constr type="h" for="ch" forName="oChild" refType="h"/>
            </dgm:constrLst>
            <dgm:ruleLst/>
            <dgm:forEach name="Name36" axis="ch ch" ptType="node node" st="1 1" cnt="1 0">
              <dgm:layoutNode name="oChild" styleLbl="fgAcc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forEach name="Name37" axis="followSib" ptType="sibTrans" cnt="1">
                <dgm:layoutNode name="outerSibTrans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userA"/>
                    <dgm:constr type="w" refType="userA" fact="0.015"/>
                    <dgm:constr type="h" refType="userA" fact="0.015"/>
                  </dgm:constrLst>
                  <dgm:ruleLst/>
                </dgm:layoutNode>
              </dgm:forEach>
            </dgm:forEach>
          </dgm:layoutNode>
        </dgm:layoutNode>
      </dgm:if>
      <dgm:else name="Name38"/>
    </dgm:choose>
    <dgm:choose name="Name39">
      <dgm:if name="Name40" axis="root ch" ptType="all node" st="1 1" cnt="0 0" func="cnt" op="gte" val="2">
        <dgm:layoutNode name="middleBox">
          <dgm:alg type="composite">
            <dgm:param type="horzAlign" val="none"/>
            <dgm:param type="vertAlign" val="none"/>
          </dgm:alg>
          <dgm:shape xmlns:r="http://schemas.openxmlformats.org/officeDocument/2006/relationships" r:blip="">
            <dgm:adjLst/>
          </dgm:shape>
          <dgm:presOf/>
          <dgm:choose name="Name41">
            <dgm:if name="Name42" axis="root ch" ptType="all node" st="1 1" cnt="0 0" func="cnt" op="gt" val="2">
              <dgm:choose name="Name43">
                <dgm:if name="Name44" func="var" arg="dir" op="equ" val="norm">
                  <dgm:constrLst>
                    <dgm:constr type="l" for="ch" forName="middleBoxParent"/>
                    <dgm:constr type="t" for="ch" forName="middleBoxParent"/>
                    <dgm:constr type="w" for="ch" forName="middleBoxParent" refType="w"/>
                    <dgm:constr type="h" for="ch" forName="middleBoxParent" refType="h"/>
                    <dgm:constr type="bMarg" for="ch" forName="middleBoxParent" refType="h" fact="1.8"/>
                    <dgm:constr type="l" for="ch" forName="middleBoxChildren" refType="w" fact="0.025"/>
                    <dgm:constr type="t" for="ch" forName="middleBoxChildren" refType="h" fact="0.35"/>
                    <dgm:constr type="w" for="ch" forName="middleBoxChildren" refType="w" fact="0.2"/>
                    <dgm:constr type="h" for="ch" forName="middleBoxChildren" refType="h" fact="0.575"/>
                  </dgm:constrLst>
                </dgm:if>
                <dgm:else name="Name45">
                  <dgm:constrLst>
                    <dgm:constr type="l" for="ch" forName="middleBoxParent"/>
                    <dgm:constr type="t" for="ch" forName="middleBoxParent"/>
                    <dgm:constr type="w" for="ch" forName="middleBoxParent" refType="w"/>
                    <dgm:constr type="h" for="ch" forName="middleBoxParent" refType="h"/>
                    <dgm:constr type="bMarg" for="ch" forName="middleBoxParent" refType="h" fact="1.8"/>
                    <dgm:constr type="l" for="ch" forName="middleBoxChildren" refType="w" fact="0.775"/>
                    <dgm:constr type="t" for="ch" forName="middleBoxChildren" refType="h" fact="0.35"/>
                    <dgm:constr type="w" for="ch" forName="middleBoxChildren" refType="w" fact="0.2"/>
                    <dgm:constr type="h" for="ch" forName="middleBoxChildren" refType="h" fact="0.575"/>
                  </dgm:constrLst>
                </dgm:else>
              </dgm:choose>
            </dgm:if>
            <dgm:else name="Name46">
              <dgm:constrLst>
                <dgm:constr type="l" for="ch" forName="middleBoxParent"/>
                <dgm:constr type="t" for="ch" forName="middleBoxParent"/>
                <dgm:constr type="w" for="ch" forName="middleBoxParent" refType="w"/>
                <dgm:constr type="h" for="ch" forName="middleBoxParent" refType="h"/>
                <dgm:constr type="bMarg" for="ch" forName="middleBoxParent" refType="h" fact="1.8"/>
                <dgm:constr type="l" for="ch" forName="middleBoxChildren" refType="w" fact="0.025"/>
                <dgm:constr type="t" for="ch" forName="middleBoxChildren" refType="h" fact="0.45"/>
                <dgm:constr type="w" for="ch" forName="middleBoxChildren" refType="w" fact="0.95"/>
                <dgm:constr type="h" for="ch" forName="middleBoxChildren" refType="h" fact="0.45"/>
              </dgm:constrLst>
            </dgm:else>
          </dgm:choose>
          <dgm:ruleLst/>
          <dgm:layoutNode name="middleBoxParent" styleLbl="node1">
            <dgm:alg type="tx">
              <dgm:param type="txAnchorVert" val="t"/>
              <dgm:param type="parTxLTRAlign" val="l"/>
              <dgm:param type="parTxRTLAlign" val="r"/>
            </dgm:alg>
            <dgm:shape xmlns:r="http://schemas.openxmlformats.org/officeDocument/2006/relationships" type="roundRect" r:blip="">
              <dgm:adjLst>
                <dgm:adj idx="1" val="0.105"/>
              </dgm:adjLst>
            </dgm:shape>
            <dgm:presOf axis="ch" ptType="node" st="2" cnt="1"/>
            <dgm:constrLst>
              <dgm:constr type="t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  <dgm:layoutNode name="middleBoxChildren">
            <dgm:choose name="Name47">
              <dgm:if name="Name48" axis="root ch" ptType="all node" st="1 1" cnt="0 0" func="cnt" op="gt" val="2">
                <dgm:alg type="lin">
                  <dgm:param type="linDir" val="fromT"/>
                  <dgm:param type="vertAlign" val="t"/>
                </dgm:alg>
              </dgm:if>
              <dgm:else name="Name49">
                <dgm:choose name="Name50">
                  <dgm:if name="Name51" func="var" arg="dir" op="equ" val="norm">
                    <dgm:alg type="lin">
                      <dgm:param type="horzAlign" val="l"/>
                    </dgm:alg>
                  </dgm:if>
                  <dgm:else name="Name52">
                    <dgm:alg type="lin">
                      <dgm:param type="linDir" val="fromR"/>
                      <dgm:param type="horz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>
              <dgm:constr type="w" for="ch" forName="mChild" refType="w"/>
              <dgm:constr type="h" for="ch" forName="mChild" refType="h"/>
            </dgm:constrLst>
            <dgm:ruleLst/>
            <dgm:forEach name="Name53" axis="ch ch" ptType="node node" st="2 1" cnt="1 0">
              <dgm:layoutNode name="mChild" styleLbl="fgAcc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forEach name="Name54" axis="followSib" ptType="sibTrans" cnt="1">
                <dgm:layoutNode name="middleSibTrans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userA"/>
                    <dgm:constr type="w" refType="userA" fact="0.015"/>
                    <dgm:constr type="h" refType="userA" fact="0.015"/>
                  </dgm:constrLst>
                  <dgm:ruleLst/>
                </dgm:layoutNode>
              </dgm:forEach>
            </dgm:forEach>
          </dgm:layoutNode>
        </dgm:layoutNode>
      </dgm:if>
      <dgm:else name="Name55"/>
    </dgm:choose>
    <dgm:choose name="Name56">
      <dgm:if name="Name57" axis="root ch" ptType="all node" st="1 1" cnt="0 0" func="cnt" op="gte" val="3">
        <dgm:layoutNode name="centerBox">
          <dgm:alg type="composite">
            <dgm:param type="horzAlign" val="none"/>
            <dgm:param type="vertAlign" val="none"/>
          </dgm:alg>
          <dgm:shape xmlns:r="http://schemas.openxmlformats.org/officeDocument/2006/relationships" r:blip="">
            <dgm:adjLst/>
          </dgm:shape>
          <dgm:presOf/>
          <dgm:choose name="Name58">
            <dgm:if name="Name59" axis="ch ch" ptType="node node" st="3 1" cnt="1 0" func="cnt" op="gt" val="0">
              <dgm:constrLst>
                <dgm:constr type="l" for="ch" forName="centerBoxParent"/>
                <dgm:constr type="t" for="ch" forName="centerBoxParent"/>
                <dgm:constr type="w" for="ch" forName="centerBoxParent" refType="w"/>
                <dgm:constr type="h" for="ch" forName="centerBoxParent" refType="h"/>
                <dgm:constr type="bMarg" for="ch" forName="centerBoxParent" refType="h" fact="1.6"/>
                <dgm:constr type="l" for="ch" forName="centerBoxChildren" refType="w" fact="0.025"/>
                <dgm:constr type="t" for="ch" forName="centerBoxChildren" refType="h" fact="0.45"/>
                <dgm:constr type="w" for="ch" forName="centerBoxChildren" refType="w" fact="0.95"/>
                <dgm:constr type="h" for="ch" forName="centerBoxChildren" refType="h" fact="0.45"/>
              </dgm:constrLst>
            </dgm:if>
            <dgm:else name="Name60">
              <dgm:constrLst>
                <dgm:constr type="l" for="ch" forName="centerBoxParent"/>
                <dgm:constr type="t" for="ch" forName="centerBoxParent"/>
                <dgm:constr type="w" for="ch" forName="centerBoxParent" refType="w"/>
                <dgm:constr type="h" for="ch" forName="centerBoxParent" refType="h"/>
              </dgm:constrLst>
            </dgm:else>
          </dgm:choose>
          <dgm:ruleLst/>
          <dgm:layoutNode name="centerBoxParent" styleLbl="node1">
            <dgm:alg type="tx">
              <dgm:param type="txAnchorVert" val="t"/>
              <dgm:param type="parTxLTRAlign" val="l"/>
              <dgm:param type="parTxRTLAlign" val="r"/>
            </dgm:alg>
            <dgm:shape xmlns:r="http://schemas.openxmlformats.org/officeDocument/2006/relationships" type="roundRect" r:blip="">
              <dgm:adjLst>
                <dgm:adj idx="1" val="0.105"/>
              </dgm:adjLst>
            </dgm:shape>
            <dgm:presOf axis="ch" ptType="node" st="3" cnt="1"/>
            <dgm:constrLst>
              <dgm:constr type="t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  <dgm:choose name="Name61">
            <dgm:if name="Name62" axis="ch ch" ptType="node node" st="3 1" cnt="1 0" func="cnt" op="gt" val="0">
              <dgm:layoutNode name="centerBoxChildren">
                <dgm:choose name="Name63">
                  <dgm:if name="Name64" func="var" arg="dir" op="equ" val="norm">
                    <dgm:alg type="lin">
                      <dgm:param type="horzAlign" val="l"/>
                    </dgm:alg>
                  </dgm:if>
                  <dgm:else name="Name65">
                    <dgm:alg type="lin">
                      <dgm:param type="linDir" val="fromR"/>
                      <dgm:param type="horz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cChild" refType="w"/>
                  <dgm:constr type="h" for="ch" forName="cChild" refType="h"/>
                </dgm:constrLst>
                <dgm:ruleLst/>
                <dgm:forEach name="Name66" axis="ch ch" ptType="node node" st="3 1" cnt="1 0">
                  <dgm:layoutNode name="cChild" styleLbl="fgAcc1">
                    <dgm:varLst>
                      <dgm:bulletEnabled val="1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05"/>
                      </dgm:adjLst>
                    </dgm:shape>
                    <dgm:presOf axis="desOrSelf" ptType="node"/>
                    <dgm:constrLst>
                      <dgm:constr type="tMarg" refType="primFontSz" fact="0.3"/>
                      <dgm:constr type="bMarg" refType="primFontSz" fact="0.3"/>
                      <dgm:constr type="lMarg" refType="primFontSz" fact="0.3"/>
                      <dgm:constr type="rMarg" refType="primFontSz" fact="0.3"/>
                    </dgm:constrLst>
                    <dgm:ruleLst>
                      <dgm:rule type="primFontSz" val="5" fact="NaN" max="NaN"/>
                    </dgm:ruleLst>
                  </dgm:layoutNode>
                  <dgm:forEach name="Name67" axis="followSib" ptType="sibTrans" cnt="1">
                    <dgm:layoutNode name="centerSibTrans">
                      <dgm:alg type="sp"/>
                      <dgm:shape xmlns:r="http://schemas.openxmlformats.org/officeDocument/2006/relationships" r:blip="">
                        <dgm:adjLst/>
                      </dgm:shape>
                      <dgm:presOf/>
                      <dgm:constrLst>
                        <dgm:constr type="userA"/>
                        <dgm:constr type="w" refType="userA" fact="0.015"/>
                        <dgm:constr type="h" refType="userA" fact="0.015"/>
                      </dgm:constrLst>
                      <dgm:ruleLst/>
                    </dgm:layoutNode>
                  </dgm:forEach>
                </dgm:forEach>
              </dgm:layoutNode>
            </dgm:if>
            <dgm:else name="Name68"/>
          </dgm:choose>
        </dgm:layoutNode>
      </dgm:if>
      <dgm:else name="Name69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2021</Words>
  <Characters>11926</Characters>
  <Application>Microsoft Office Word</Application>
  <DocSecurity>0</DocSecurity>
  <Lines>99</Lines>
  <Paragraphs>27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ÚVOD</vt:lpstr>
      <vt:lpstr>ÚVOD</vt:lpstr>
    </vt:vector>
  </TitlesOfParts>
  <Company/>
  <LinksUpToDate>false</LinksUpToDate>
  <CharactersWithSpaces>13920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ÚVOD</dc:title>
  <dc:subject/>
  <dc:creator>STANDARD</dc:creator>
  <cp:keywords/>
  <dc:description/>
  <cp:lastModifiedBy>Standard</cp:lastModifiedBy>
  <cp:revision>2</cp:revision>
  <cp:lastPrinted>2010-11-03T11:07:00Z</cp:lastPrinted>
  <dcterms:created xsi:type="dcterms:W3CDTF">2010-12-27T10:09:00Z</dcterms:created>
  <dcterms:modified xsi:type="dcterms:W3CDTF">2010-12-27T10:09:00Z</dcterms:modified>
</cp:coreProperties>
</file>