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069" w:rsidRDefault="00BE4BFF" w:rsidP="00544E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BE4BFF">
        <w:rPr>
          <w:rFonts w:ascii="Arial" w:hAnsi="Arial" w:cs="Arial"/>
          <w:b/>
          <w:sz w:val="24"/>
          <w:szCs w:val="24"/>
          <w:u w:val="single"/>
        </w:rPr>
        <w:t xml:space="preserve">Delegace členů a náhradníků do </w:t>
      </w:r>
      <w:r>
        <w:rPr>
          <w:rFonts w:ascii="Arial" w:hAnsi="Arial" w:cs="Arial"/>
          <w:b/>
          <w:sz w:val="24"/>
          <w:szCs w:val="24"/>
          <w:u w:val="single"/>
        </w:rPr>
        <w:t>okrskových volebních komisí</w:t>
      </w:r>
      <w:r w:rsidRPr="00BE4BFF">
        <w:rPr>
          <w:rFonts w:ascii="Arial" w:hAnsi="Arial" w:cs="Arial"/>
          <w:b/>
          <w:sz w:val="24"/>
          <w:szCs w:val="24"/>
          <w:u w:val="single"/>
        </w:rPr>
        <w:t xml:space="preserve"> při souběhu voleb do zastupitelstev krajů a voleb do 1/3 Senátu Parlamentu České republiky</w:t>
      </w:r>
    </w:p>
    <w:p w:rsidR="007E1069" w:rsidRDefault="007E1069" w:rsidP="00544E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44E53" w:rsidRDefault="00544E53" w:rsidP="00544E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43243" w:rsidRDefault="00243243" w:rsidP="005C75B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5C75B8" w:rsidRPr="008B4D8A" w:rsidRDefault="008B4D8A" w:rsidP="005C75B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I. </w:t>
      </w:r>
      <w:r w:rsidR="005C75B8" w:rsidRPr="008B4D8A">
        <w:rPr>
          <w:rFonts w:ascii="Arial" w:hAnsi="Arial" w:cs="Arial"/>
          <w:b/>
          <w:sz w:val="24"/>
          <w:szCs w:val="24"/>
        </w:rPr>
        <w:t>Právní úprava</w:t>
      </w:r>
    </w:p>
    <w:p w:rsidR="005C75B8" w:rsidRPr="00243243" w:rsidRDefault="005C75B8" w:rsidP="005C75B8">
      <w:pPr>
        <w:spacing w:after="0" w:line="240" w:lineRule="auto"/>
        <w:rPr>
          <w:rFonts w:ascii="Arial" w:hAnsi="Arial" w:cs="Arial"/>
          <w:i/>
          <w:sz w:val="24"/>
          <w:szCs w:val="24"/>
          <w:u w:val="single"/>
        </w:rPr>
      </w:pPr>
    </w:p>
    <w:p w:rsidR="007E1069" w:rsidRDefault="007E1069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Ustanovení § 64 zákona č. 130/2000 Sb., o volbách do zastupitelstev krajů a </w:t>
      </w:r>
      <w:r>
        <w:rPr>
          <w:rFonts w:ascii="Arial" w:hAnsi="Arial" w:cs="Arial"/>
          <w:sz w:val="24"/>
          <w:szCs w:val="24"/>
        </w:rPr>
        <w:br/>
        <w:t>o změně některých zákonů, ve znění pozdějších předpisů</w:t>
      </w:r>
      <w:r w:rsidR="00B75F1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(dále jen „zákon o volbách do zastupitelstev krajů“) upravuje postavení a zřizování okrskových volebních komisí při konání společných voleb do Poslanecké sněmovny nebo do Senátu Parlamentu České republiky</w:t>
      </w:r>
      <w:r w:rsidR="00243243">
        <w:rPr>
          <w:rFonts w:ascii="Arial" w:hAnsi="Arial" w:cs="Arial"/>
          <w:sz w:val="24"/>
          <w:szCs w:val="24"/>
        </w:rPr>
        <w:t xml:space="preserve"> (dále jen „Senát“)</w:t>
      </w:r>
      <w:r>
        <w:rPr>
          <w:rFonts w:ascii="Arial" w:hAnsi="Arial" w:cs="Arial"/>
          <w:sz w:val="24"/>
          <w:szCs w:val="24"/>
        </w:rPr>
        <w:t xml:space="preserve"> anebo voleb do zastupitelstev obcí s volbami </w:t>
      </w:r>
      <w:r w:rsidR="0024324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do zastupitelstev krajů.</w:t>
      </w:r>
    </w:p>
    <w:p w:rsidR="007E1069" w:rsidRDefault="007E1069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E1069" w:rsidRPr="00F57BAD" w:rsidRDefault="007E1069" w:rsidP="007E1069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57BAD">
        <w:rPr>
          <w:rFonts w:ascii="Arial" w:hAnsi="Arial" w:cs="Arial"/>
          <w:i/>
          <w:sz w:val="24"/>
          <w:szCs w:val="24"/>
        </w:rPr>
        <w:t xml:space="preserve">Konají-li se volby do zastupitelstev krajů společně v tytéž dny s volbami </w:t>
      </w:r>
      <w:r w:rsidRPr="00F57BAD">
        <w:rPr>
          <w:rFonts w:ascii="Arial" w:hAnsi="Arial" w:cs="Arial"/>
          <w:i/>
          <w:sz w:val="24"/>
          <w:szCs w:val="24"/>
        </w:rPr>
        <w:br/>
        <w:t xml:space="preserve">do Poslanecké sněmovny nebo do Senátu Parlamentu České republiky anebo s volbami do zastupitelstev v obcích, plní okrskové volební komise zřízené podle tohoto zákona i úkoly okrskových volebních komisí pro tyto další volby. </w:t>
      </w:r>
    </w:p>
    <w:p w:rsidR="002667CB" w:rsidRPr="00F57BAD" w:rsidRDefault="002667CB" w:rsidP="007E1069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C30E21" w:rsidRDefault="002667CB" w:rsidP="00412AC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04C7B">
        <w:rPr>
          <w:rFonts w:ascii="Arial" w:hAnsi="Arial" w:cs="Arial"/>
          <w:sz w:val="24"/>
          <w:szCs w:val="24"/>
        </w:rPr>
        <w:t>Každá politická strana, politické hnutí a koalice, jejichž kandidátní listina byla zaregistrována pro volby do zastupitelstva kraje, může delegovat nejpozději 30 dnů přede dnem voleb</w:t>
      </w:r>
      <w:r w:rsidR="00412ACB">
        <w:rPr>
          <w:rFonts w:ascii="Arial" w:hAnsi="Arial" w:cs="Arial"/>
          <w:sz w:val="24"/>
          <w:szCs w:val="24"/>
        </w:rPr>
        <w:t>, tj. do 7. září 2016,</w:t>
      </w:r>
      <w:r w:rsidR="00A04C7B">
        <w:rPr>
          <w:rFonts w:ascii="Arial" w:hAnsi="Arial" w:cs="Arial"/>
          <w:sz w:val="24"/>
          <w:szCs w:val="24"/>
        </w:rPr>
        <w:t xml:space="preserve"> jednoho člena a jednoho náhradníka </w:t>
      </w:r>
      <w:r w:rsidR="00412ACB">
        <w:rPr>
          <w:rFonts w:ascii="Arial" w:hAnsi="Arial" w:cs="Arial"/>
          <w:sz w:val="24"/>
          <w:szCs w:val="24"/>
        </w:rPr>
        <w:br/>
      </w:r>
      <w:r w:rsidR="00A04C7B">
        <w:rPr>
          <w:rFonts w:ascii="Arial" w:hAnsi="Arial" w:cs="Arial"/>
          <w:sz w:val="24"/>
          <w:szCs w:val="24"/>
        </w:rPr>
        <w:t xml:space="preserve">do okrskové volební komise v každém volebním okrsku, ve kterém se do příslušného zastupitelstva kraje volí. Není-li takto dosaženo nejnižšího stanoveného počtu členů okrskové volební komise podle § 15 písm. c) zákona o volbách do zastupitelstev krajů, deleguje před </w:t>
      </w:r>
      <w:r w:rsidR="004449A1">
        <w:rPr>
          <w:rFonts w:ascii="Arial" w:hAnsi="Arial" w:cs="Arial"/>
          <w:sz w:val="24"/>
          <w:szCs w:val="24"/>
        </w:rPr>
        <w:t>jejím prvním zasedáním členy na neobsazená místa starosta.</w:t>
      </w:r>
    </w:p>
    <w:p w:rsidR="00F57BAD" w:rsidRDefault="00F57BAD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859" w:rsidRDefault="00F57BAD" w:rsidP="0024324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E5859">
        <w:rPr>
          <w:rFonts w:ascii="Arial" w:hAnsi="Arial" w:cs="Arial"/>
          <w:sz w:val="24"/>
          <w:szCs w:val="24"/>
        </w:rPr>
        <w:t xml:space="preserve">Ukončení činnosti okrskové volební komise při společném konání voleb </w:t>
      </w:r>
      <w:r w:rsidR="00EE5859">
        <w:rPr>
          <w:rFonts w:ascii="Arial" w:hAnsi="Arial" w:cs="Arial"/>
          <w:sz w:val="24"/>
          <w:szCs w:val="24"/>
        </w:rPr>
        <w:br/>
        <w:t xml:space="preserve">do zastupitelstev krajů a voleb do Senátu </w:t>
      </w:r>
      <w:r w:rsidR="00375760">
        <w:rPr>
          <w:rFonts w:ascii="Arial" w:hAnsi="Arial" w:cs="Arial"/>
          <w:sz w:val="24"/>
          <w:szCs w:val="24"/>
        </w:rPr>
        <w:t>se pak řídí ustanovením</w:t>
      </w:r>
      <w:r w:rsidR="00EE5859">
        <w:rPr>
          <w:rFonts w:ascii="Arial" w:hAnsi="Arial" w:cs="Arial"/>
          <w:sz w:val="24"/>
          <w:szCs w:val="24"/>
        </w:rPr>
        <w:t xml:space="preserve"> zákona </w:t>
      </w:r>
      <w:r w:rsidR="00243243">
        <w:rPr>
          <w:rFonts w:ascii="Arial" w:hAnsi="Arial" w:cs="Arial"/>
          <w:sz w:val="24"/>
          <w:szCs w:val="24"/>
        </w:rPr>
        <w:br/>
      </w:r>
      <w:r w:rsidR="00EE5859">
        <w:rPr>
          <w:rFonts w:ascii="Arial" w:hAnsi="Arial" w:cs="Arial"/>
          <w:sz w:val="24"/>
          <w:szCs w:val="24"/>
        </w:rPr>
        <w:t>o volbách do zastupitelstev krajů</w:t>
      </w:r>
      <w:r w:rsidR="00375760">
        <w:rPr>
          <w:rFonts w:ascii="Arial" w:hAnsi="Arial" w:cs="Arial"/>
          <w:sz w:val="24"/>
          <w:szCs w:val="24"/>
        </w:rPr>
        <w:t xml:space="preserve"> </w:t>
      </w:r>
      <w:r w:rsidR="0040538B">
        <w:rPr>
          <w:rFonts w:ascii="Arial" w:hAnsi="Arial" w:cs="Arial"/>
          <w:sz w:val="24"/>
          <w:szCs w:val="24"/>
        </w:rPr>
        <w:t xml:space="preserve">(§ 45) </w:t>
      </w:r>
      <w:r w:rsidR="00375760">
        <w:rPr>
          <w:rFonts w:ascii="Arial" w:hAnsi="Arial" w:cs="Arial"/>
          <w:sz w:val="24"/>
          <w:szCs w:val="24"/>
        </w:rPr>
        <w:t>s tím, že k</w:t>
      </w:r>
      <w:r w:rsidR="00EE5859">
        <w:rPr>
          <w:rFonts w:ascii="Arial" w:hAnsi="Arial" w:cs="Arial"/>
          <w:sz w:val="24"/>
          <w:szCs w:val="24"/>
        </w:rPr>
        <w:t xml:space="preserve">oná-li se </w:t>
      </w:r>
      <w:r w:rsidR="00243243">
        <w:rPr>
          <w:rFonts w:ascii="Arial" w:hAnsi="Arial" w:cs="Arial"/>
          <w:sz w:val="24"/>
          <w:szCs w:val="24"/>
        </w:rPr>
        <w:t xml:space="preserve">druhé kolo voleb </w:t>
      </w:r>
      <w:r w:rsidR="0040538B">
        <w:rPr>
          <w:rFonts w:ascii="Arial" w:hAnsi="Arial" w:cs="Arial"/>
          <w:sz w:val="24"/>
          <w:szCs w:val="24"/>
        </w:rPr>
        <w:br/>
      </w:r>
      <w:r w:rsidR="00243243">
        <w:rPr>
          <w:rFonts w:ascii="Arial" w:hAnsi="Arial" w:cs="Arial"/>
          <w:sz w:val="24"/>
          <w:szCs w:val="24"/>
        </w:rPr>
        <w:t>do Senátu</w:t>
      </w:r>
      <w:r w:rsidR="0040538B">
        <w:rPr>
          <w:rFonts w:ascii="Arial" w:hAnsi="Arial" w:cs="Arial"/>
          <w:sz w:val="24"/>
          <w:szCs w:val="24"/>
        </w:rPr>
        <w:t xml:space="preserve">, </w:t>
      </w:r>
      <w:r w:rsidR="00AB6FE5">
        <w:rPr>
          <w:rFonts w:ascii="Arial" w:hAnsi="Arial" w:cs="Arial"/>
          <w:sz w:val="24"/>
          <w:szCs w:val="24"/>
        </w:rPr>
        <w:t>nebude činnost okrskové volební komise ukončena podle výše uvedeného ustanovení, ale podle § 77a odst. 1 zákona o volbách do Parlamentu.</w:t>
      </w:r>
    </w:p>
    <w:p w:rsidR="00C30E21" w:rsidRDefault="00C30E21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E1069" w:rsidRDefault="007E1069" w:rsidP="00634DB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 souvislosti se shora uvedeným Ministerstvo vnitra zastávalo názor, že </w:t>
      </w:r>
      <w:r w:rsidR="0030081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při konání společných voleb do zastupitelstev krajů a voleb do Senátu </w:t>
      </w:r>
      <w:r w:rsidR="008E5A0C">
        <w:rPr>
          <w:rFonts w:ascii="Arial" w:hAnsi="Arial" w:cs="Arial"/>
          <w:sz w:val="24"/>
          <w:szCs w:val="24"/>
        </w:rPr>
        <w:t>jsou</w:t>
      </w:r>
      <w:r w:rsidR="00B75F1B">
        <w:rPr>
          <w:rFonts w:ascii="Arial" w:hAnsi="Arial" w:cs="Arial"/>
          <w:sz w:val="24"/>
          <w:szCs w:val="24"/>
        </w:rPr>
        <w:t xml:space="preserve"> okrskové volební komise ustavovány podle zákona o volbách do zastupitelstev krajů a pln</w:t>
      </w:r>
      <w:r w:rsidR="008E5A0C">
        <w:rPr>
          <w:rFonts w:ascii="Arial" w:hAnsi="Arial" w:cs="Arial"/>
          <w:sz w:val="24"/>
          <w:szCs w:val="24"/>
        </w:rPr>
        <w:t>í</w:t>
      </w:r>
      <w:r w:rsidR="00B75F1B">
        <w:rPr>
          <w:rFonts w:ascii="Arial" w:hAnsi="Arial" w:cs="Arial"/>
          <w:sz w:val="24"/>
          <w:szCs w:val="24"/>
        </w:rPr>
        <w:t xml:space="preserve"> úkoly, jak pro volby do zastupitelstev krajů vyplývající ze zákona o volbách </w:t>
      </w:r>
      <w:r w:rsidR="00243243">
        <w:rPr>
          <w:rFonts w:ascii="Arial" w:hAnsi="Arial" w:cs="Arial"/>
          <w:sz w:val="24"/>
          <w:szCs w:val="24"/>
        </w:rPr>
        <w:br/>
      </w:r>
      <w:r w:rsidR="00B75F1B">
        <w:rPr>
          <w:rFonts w:ascii="Arial" w:hAnsi="Arial" w:cs="Arial"/>
          <w:sz w:val="24"/>
          <w:szCs w:val="24"/>
        </w:rPr>
        <w:t>do zastupitelstev krajů, tak i pro volby do Senátu</w:t>
      </w:r>
      <w:r w:rsidR="00243243">
        <w:rPr>
          <w:rFonts w:ascii="Arial" w:hAnsi="Arial" w:cs="Arial"/>
          <w:sz w:val="24"/>
          <w:szCs w:val="24"/>
        </w:rPr>
        <w:t xml:space="preserve"> </w:t>
      </w:r>
      <w:r w:rsidR="00B75F1B">
        <w:rPr>
          <w:rFonts w:ascii="Arial" w:hAnsi="Arial" w:cs="Arial"/>
          <w:sz w:val="24"/>
          <w:szCs w:val="24"/>
        </w:rPr>
        <w:t xml:space="preserve">vyplývající ze zákona č. 247/1995 Sb., o volbách do Parlamentu České republiky a o změně a doplnění některých dalších zákonů, ve znění pozdějších předpisů, (dále jen „zákon o volbách </w:t>
      </w:r>
      <w:r w:rsidR="00243243">
        <w:rPr>
          <w:rFonts w:ascii="Arial" w:hAnsi="Arial" w:cs="Arial"/>
          <w:sz w:val="24"/>
          <w:szCs w:val="24"/>
        </w:rPr>
        <w:br/>
      </w:r>
      <w:r w:rsidR="00B75F1B">
        <w:rPr>
          <w:rFonts w:ascii="Arial" w:hAnsi="Arial" w:cs="Arial"/>
          <w:sz w:val="24"/>
          <w:szCs w:val="24"/>
        </w:rPr>
        <w:t>do Parlamentu“).</w:t>
      </w:r>
      <w:r w:rsidR="004C4CEE">
        <w:rPr>
          <w:rFonts w:ascii="Arial" w:hAnsi="Arial" w:cs="Arial"/>
          <w:sz w:val="24"/>
          <w:szCs w:val="24"/>
        </w:rPr>
        <w:t xml:space="preserve"> </w:t>
      </w:r>
      <w:r w:rsidR="00634DB0">
        <w:rPr>
          <w:rFonts w:ascii="Arial" w:hAnsi="Arial" w:cs="Arial"/>
          <w:sz w:val="24"/>
          <w:szCs w:val="24"/>
        </w:rPr>
        <w:t>Z tohoto důvodu nepřipadalo v úvahu delegování zástupců kandidujícím</w:t>
      </w:r>
      <w:r w:rsidR="00375760">
        <w:rPr>
          <w:rFonts w:ascii="Arial" w:hAnsi="Arial" w:cs="Arial"/>
          <w:sz w:val="24"/>
          <w:szCs w:val="24"/>
        </w:rPr>
        <w:t>i</w:t>
      </w:r>
      <w:r w:rsidR="00634DB0">
        <w:rPr>
          <w:rFonts w:ascii="Arial" w:hAnsi="Arial" w:cs="Arial"/>
          <w:sz w:val="24"/>
          <w:szCs w:val="24"/>
        </w:rPr>
        <w:t xml:space="preserve"> subjekty, jejichž přihlášky k registraci pro volby do Senátu byly zaregistrovány, do okrskových volebních komisí. </w:t>
      </w:r>
      <w:r w:rsidR="004C4CEE">
        <w:rPr>
          <w:rFonts w:ascii="Arial" w:hAnsi="Arial" w:cs="Arial"/>
          <w:sz w:val="24"/>
          <w:szCs w:val="24"/>
        </w:rPr>
        <w:t>Oporou pro toto stanovisko bylo usnesení Ústavního soudu sp. zn. I ÚS 608/2000 ze dne</w:t>
      </w:r>
      <w:r w:rsidR="00243243">
        <w:rPr>
          <w:rFonts w:ascii="Arial" w:hAnsi="Arial" w:cs="Arial"/>
          <w:sz w:val="24"/>
          <w:szCs w:val="24"/>
        </w:rPr>
        <w:t xml:space="preserve"> </w:t>
      </w:r>
      <w:r w:rsidR="004C4CEE">
        <w:rPr>
          <w:rFonts w:ascii="Arial" w:hAnsi="Arial" w:cs="Arial"/>
          <w:sz w:val="24"/>
          <w:szCs w:val="24"/>
        </w:rPr>
        <w:t xml:space="preserve">7. listopadu 2000, v němž Ústavní soud při souběhu voleb do zastupitelstev krajů a voleb do 1/3 Senátu konstatoval, že vytvoření samostatných okrskových volebních komisí pro volby </w:t>
      </w:r>
      <w:r w:rsidR="00634DB0">
        <w:rPr>
          <w:rFonts w:ascii="Arial" w:hAnsi="Arial" w:cs="Arial"/>
          <w:sz w:val="24"/>
          <w:szCs w:val="24"/>
        </w:rPr>
        <w:br/>
      </w:r>
      <w:r w:rsidR="004C4CEE">
        <w:rPr>
          <w:rFonts w:ascii="Arial" w:hAnsi="Arial" w:cs="Arial"/>
          <w:sz w:val="24"/>
          <w:szCs w:val="24"/>
        </w:rPr>
        <w:t xml:space="preserve">do Senátu je v rozporu s platnou právní úpravou, a ta v daném případě nezasáhne žádným způsobem do svobodné soutěže politických sil v demokratické společnosti. </w:t>
      </w:r>
    </w:p>
    <w:p w:rsidR="00AB6FE5" w:rsidRDefault="00AB6FE5" w:rsidP="0024324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4D8A" w:rsidRDefault="008B4D8A" w:rsidP="0024324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C75B8" w:rsidRDefault="005C75B8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C75B8" w:rsidRPr="008B4D8A" w:rsidRDefault="008B4D8A" w:rsidP="007E10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II. </w:t>
      </w:r>
      <w:r w:rsidR="005C75B8" w:rsidRPr="008B4D8A">
        <w:rPr>
          <w:rFonts w:ascii="Arial" w:hAnsi="Arial" w:cs="Arial"/>
          <w:b/>
          <w:sz w:val="24"/>
          <w:szCs w:val="24"/>
        </w:rPr>
        <w:t xml:space="preserve">Usnesení Nejvyššího správního soudu ze dne 20. listopadu 2014, č.j. Vol </w:t>
      </w:r>
      <w:r>
        <w:rPr>
          <w:rFonts w:ascii="Arial" w:hAnsi="Arial" w:cs="Arial"/>
          <w:b/>
          <w:sz w:val="24"/>
          <w:szCs w:val="24"/>
        </w:rPr>
        <w:br/>
        <w:t xml:space="preserve">     </w:t>
      </w:r>
      <w:r w:rsidR="005C75B8" w:rsidRPr="008B4D8A">
        <w:rPr>
          <w:rFonts w:ascii="Arial" w:hAnsi="Arial" w:cs="Arial"/>
          <w:b/>
          <w:sz w:val="24"/>
          <w:szCs w:val="24"/>
        </w:rPr>
        <w:t>23/2014</w:t>
      </w:r>
    </w:p>
    <w:p w:rsidR="00B75F1B" w:rsidRDefault="00B75F1B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28C9" w:rsidRDefault="00B75F1B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Průlom v této věci přineslo usnesení Nejvyššího správního soudu ze dne</w:t>
      </w:r>
      <w:r>
        <w:rPr>
          <w:rFonts w:ascii="Arial" w:hAnsi="Arial" w:cs="Arial"/>
          <w:sz w:val="24"/>
          <w:szCs w:val="24"/>
        </w:rPr>
        <w:br/>
        <w:t>20. listopadu 2014, č.j. Vol 23/2014 – 110</w:t>
      </w:r>
      <w:r w:rsidR="00947099">
        <w:rPr>
          <w:rFonts w:ascii="Arial" w:hAnsi="Arial" w:cs="Arial"/>
          <w:sz w:val="24"/>
          <w:szCs w:val="24"/>
        </w:rPr>
        <w:t xml:space="preserve">, </w:t>
      </w:r>
      <w:r w:rsidR="008E5A0C">
        <w:rPr>
          <w:rFonts w:ascii="Arial" w:hAnsi="Arial" w:cs="Arial"/>
          <w:sz w:val="24"/>
          <w:szCs w:val="24"/>
        </w:rPr>
        <w:t>které se týk</w:t>
      </w:r>
      <w:r w:rsidR="00A3011B">
        <w:rPr>
          <w:rFonts w:ascii="Arial" w:hAnsi="Arial" w:cs="Arial"/>
          <w:sz w:val="24"/>
          <w:szCs w:val="24"/>
        </w:rPr>
        <w:t>á</w:t>
      </w:r>
      <w:r w:rsidR="00947099">
        <w:rPr>
          <w:rFonts w:ascii="Arial" w:hAnsi="Arial" w:cs="Arial"/>
          <w:sz w:val="24"/>
          <w:szCs w:val="24"/>
        </w:rPr>
        <w:t xml:space="preserve"> delegování členů okrskových volebních komisí při souběhu voleb do zastupitelstev obcí a 1/3 Senátu</w:t>
      </w:r>
      <w:r w:rsidR="00C428C9">
        <w:rPr>
          <w:rFonts w:ascii="Arial" w:hAnsi="Arial" w:cs="Arial"/>
          <w:sz w:val="24"/>
          <w:szCs w:val="24"/>
        </w:rPr>
        <w:t>.</w:t>
      </w:r>
    </w:p>
    <w:p w:rsidR="00C428C9" w:rsidRDefault="00C428C9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E5A0C" w:rsidRDefault="008E5A0C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Za stěžejní je třeba v této věci považovat vyjádření Nejvyššího správního soudu, jež je obsaženo ve výroku III. shora uvedeného usnesení. </w:t>
      </w:r>
    </w:p>
    <w:p w:rsidR="008E5A0C" w:rsidRDefault="008E5A0C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E5A0C" w:rsidRDefault="008E5A0C" w:rsidP="007E10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„</w:t>
      </w:r>
      <w:r>
        <w:rPr>
          <w:rFonts w:ascii="Arial" w:hAnsi="Arial" w:cs="Arial"/>
          <w:b/>
          <w:sz w:val="24"/>
          <w:szCs w:val="24"/>
        </w:rPr>
        <w:t xml:space="preserve">Právo delegovat člena a náhradníka do okrskových volebních komisí </w:t>
      </w:r>
      <w:r>
        <w:rPr>
          <w:rFonts w:ascii="Arial" w:hAnsi="Arial" w:cs="Arial"/>
          <w:b/>
          <w:sz w:val="24"/>
          <w:szCs w:val="24"/>
        </w:rPr>
        <w:br/>
        <w:t xml:space="preserve">ve volebním obvodu, v němž daný politických subjekt kandiduje (§ 14e odst. 3 zákona o volbách do Parlamentu), je podstatným institutem sloužícím k zabezpečení poctivosti voleb, zabránění manipulaci s odevzdanými hlasovacími lístky a realizací principu volné, rovné a svobodné soutěže politických sil v demokratickém politickém systému </w:t>
      </w:r>
      <w:r w:rsidR="005436CB">
        <w:rPr>
          <w:rFonts w:ascii="Arial" w:hAnsi="Arial" w:cs="Arial"/>
          <w:b/>
          <w:sz w:val="24"/>
          <w:szCs w:val="24"/>
        </w:rPr>
        <w:t>(čl. 5 Ústavy a zejména čl. 22 Listiny základních práv a svobod). Jakkoli při souběhu voleb do Senátu a voleb do obecních zastupitelstev podle § 70 zákona č. 491/2001 Sb., o volbách do zastupitelstev obcí, plní okrskové volební komise zřízené podle tohoto zákona úkoly okrskových volebních komisí i pro volby do Senátu, je nutno s ohledem na č. 22 Listiny základních práv a svobod upřednostnit výklad, jenž</w:t>
      </w:r>
      <w:r w:rsidR="004E31D1">
        <w:rPr>
          <w:rFonts w:ascii="Arial" w:hAnsi="Arial" w:cs="Arial"/>
          <w:b/>
          <w:sz w:val="24"/>
          <w:szCs w:val="24"/>
        </w:rPr>
        <w:br/>
      </w:r>
      <w:r w:rsidR="005436CB">
        <w:rPr>
          <w:rFonts w:ascii="Arial" w:hAnsi="Arial" w:cs="Arial"/>
          <w:b/>
          <w:sz w:val="24"/>
          <w:szCs w:val="24"/>
        </w:rPr>
        <w:t>i v takovém případě umožňuje subjektu kandidujícímu toliko ve volbách</w:t>
      </w:r>
      <w:r w:rsidR="002C19FC">
        <w:rPr>
          <w:rFonts w:ascii="Arial" w:hAnsi="Arial" w:cs="Arial"/>
          <w:b/>
          <w:sz w:val="24"/>
          <w:szCs w:val="24"/>
        </w:rPr>
        <w:br/>
      </w:r>
      <w:r w:rsidR="005436CB">
        <w:rPr>
          <w:rFonts w:ascii="Arial" w:hAnsi="Arial" w:cs="Arial"/>
          <w:b/>
          <w:sz w:val="24"/>
          <w:szCs w:val="24"/>
        </w:rPr>
        <w:t xml:space="preserve">do Senátu uplatnit právo podle § 14e odst. 3 zákona o volbách do Parlamentu </w:t>
      </w:r>
      <w:r w:rsidR="004E31D1">
        <w:rPr>
          <w:rFonts w:ascii="Arial" w:hAnsi="Arial" w:cs="Arial"/>
          <w:b/>
          <w:sz w:val="24"/>
          <w:szCs w:val="24"/>
        </w:rPr>
        <w:t>České republiky delegovat člena a náhradníka do okrskových volebních komisí.“.</w:t>
      </w:r>
    </w:p>
    <w:p w:rsidR="000E36FE" w:rsidRDefault="000E36FE" w:rsidP="007E10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36FE" w:rsidRDefault="000E36FE" w:rsidP="00D14D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Možnost delegace členů okrskových volebních komisí politickými stranami z řad svých členů či sympatizantů pramení z principu pluralitní kontroly férovosti volebního procesu všemi kandidujícími</w:t>
      </w:r>
      <w:r w:rsidR="00590BD5">
        <w:rPr>
          <w:rFonts w:ascii="Arial" w:hAnsi="Arial" w:cs="Arial"/>
          <w:sz w:val="24"/>
          <w:szCs w:val="24"/>
        </w:rPr>
        <w:t xml:space="preserve"> subjekty</w:t>
      </w:r>
      <w:r>
        <w:rPr>
          <w:rFonts w:ascii="Arial" w:hAnsi="Arial" w:cs="Arial"/>
          <w:sz w:val="24"/>
          <w:szCs w:val="24"/>
        </w:rPr>
        <w:t xml:space="preserve"> </w:t>
      </w:r>
      <w:r w:rsidR="00590BD5">
        <w:rPr>
          <w:rFonts w:ascii="Arial" w:hAnsi="Arial" w:cs="Arial"/>
          <w:sz w:val="24"/>
          <w:szCs w:val="24"/>
        </w:rPr>
        <w:t>(usnesení Nejvyššího správního soudu ze dne</w:t>
      </w:r>
      <w:r w:rsidR="003D343D">
        <w:rPr>
          <w:rFonts w:ascii="Arial" w:hAnsi="Arial" w:cs="Arial"/>
          <w:sz w:val="24"/>
          <w:szCs w:val="24"/>
        </w:rPr>
        <w:t xml:space="preserve"> </w:t>
      </w:r>
      <w:r w:rsidR="00590BD5">
        <w:rPr>
          <w:rFonts w:ascii="Arial" w:hAnsi="Arial" w:cs="Arial"/>
          <w:sz w:val="24"/>
          <w:szCs w:val="24"/>
        </w:rPr>
        <w:t>13. listopadu 2012 č. j. Vol 4/2012 – 39, bod 19).</w:t>
      </w:r>
    </w:p>
    <w:p w:rsidR="00590BD5" w:rsidRDefault="00590BD5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Podle Nejvyššího správního soudu „smyslem tohoto ustanovení nepochybně je, aby členové okrskové volební komise, která je složena ze zástupců odlišných politických stran,</w:t>
      </w:r>
      <w:r w:rsidR="0030081A">
        <w:rPr>
          <w:rFonts w:ascii="Arial" w:hAnsi="Arial" w:cs="Arial"/>
          <w:sz w:val="24"/>
          <w:szCs w:val="24"/>
        </w:rPr>
        <w:t xml:space="preserve"> ‚hlídali‘ navzájem řádný průběh voleb v konkrétním volebním okrsku.“ (usnesení Nejvyššího správního soudu ze dne 19. listopadu 2008 </w:t>
      </w:r>
      <w:r w:rsidR="0030081A">
        <w:rPr>
          <w:rFonts w:ascii="Arial" w:hAnsi="Arial" w:cs="Arial"/>
          <w:sz w:val="24"/>
          <w:szCs w:val="24"/>
        </w:rPr>
        <w:br/>
        <w:t xml:space="preserve">č.j. Vol 7/2008 – 13, publ. pod č. 2194/2011 Sb. NSS). </w:t>
      </w:r>
    </w:p>
    <w:p w:rsidR="005C75B8" w:rsidRDefault="005C75B8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F4A54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 xml:space="preserve">Podle důvodové zprávy k zákonu o obecních volbách je účelem § 70 zákona </w:t>
      </w:r>
      <w:r>
        <w:rPr>
          <w:rFonts w:ascii="Arial" w:hAnsi="Arial" w:cs="Arial"/>
          <w:sz w:val="24"/>
          <w:szCs w:val="24"/>
        </w:rPr>
        <w:br/>
        <w:t>o obecních volbách „přehlednost a jednotná organizace voleb včetně úspory finančních prostředků a snížení počtu volebních komisí“. Ustanovení § 70 zákona</w:t>
      </w:r>
      <w:r>
        <w:rPr>
          <w:rFonts w:ascii="Arial" w:hAnsi="Arial" w:cs="Arial"/>
          <w:sz w:val="24"/>
          <w:szCs w:val="24"/>
        </w:rPr>
        <w:br/>
        <w:t>o obecních volbách je přitom organizačně-technického charakteru a vyjadřuje toliko</w:t>
      </w:r>
      <w:r w:rsidR="008170B6">
        <w:rPr>
          <w:rFonts w:ascii="Arial" w:hAnsi="Arial" w:cs="Arial"/>
          <w:sz w:val="24"/>
          <w:szCs w:val="24"/>
        </w:rPr>
        <w:t xml:space="preserve"> skutečnost, že při souběžném konání voleb do obecního zastupitelstva a voleb </w:t>
      </w:r>
      <w:r w:rsidR="008170B6">
        <w:rPr>
          <w:rFonts w:ascii="Arial" w:hAnsi="Arial" w:cs="Arial"/>
          <w:sz w:val="24"/>
          <w:szCs w:val="24"/>
        </w:rPr>
        <w:br/>
        <w:t xml:space="preserve">do Senátu nemají vedle sebe fungovat dvě okrskové volební komise, nýbrž pouze jedna, a to komise zřízená podle zákona o obecních volbách, která bude současně vykonávat i úkoly komise pro senátní volby. Z tohoto organizačního ustanovení žádným způsobem neplyne, a nesvědčí pro to ani žádný racionální důvod, že by neumožňovalo či dokonce zakazovalo politickým stranám a jejich kandidátům kandidujícím v příslušeném obvodu pouze do Senátu delegaci členů do okrskové volební komise. Přítomnost člena delegovaného politickou stranou, která kandiduje (respektive její kandidát) pouze v jedněch z obou současně konaných voleb, </w:t>
      </w:r>
      <w:r w:rsidR="008170B6">
        <w:rPr>
          <w:rFonts w:ascii="Arial" w:hAnsi="Arial" w:cs="Arial"/>
          <w:sz w:val="24"/>
          <w:szCs w:val="24"/>
        </w:rPr>
        <w:lastRenderedPageBreak/>
        <w:t>respektuje významnou úlohu okrskových volebních komisí v kontrole volebního procesu a zároveň není z hlediska principů o</w:t>
      </w:r>
      <w:r w:rsidR="001F4A54">
        <w:rPr>
          <w:rFonts w:ascii="Arial" w:hAnsi="Arial" w:cs="Arial"/>
          <w:sz w:val="24"/>
          <w:szCs w:val="24"/>
        </w:rPr>
        <w:t>rganizace voleb nikomu na újmu.“</w:t>
      </w:r>
      <w:r w:rsidR="00375760">
        <w:rPr>
          <w:rFonts w:ascii="Arial" w:hAnsi="Arial" w:cs="Arial"/>
          <w:sz w:val="24"/>
          <w:szCs w:val="24"/>
        </w:rPr>
        <w:t xml:space="preserve"> (usnesení NSS Vol 23/2014-110)</w:t>
      </w:r>
      <w:r w:rsidR="001F4A54">
        <w:rPr>
          <w:rFonts w:ascii="Arial" w:hAnsi="Arial" w:cs="Arial"/>
          <w:sz w:val="24"/>
          <w:szCs w:val="24"/>
        </w:rPr>
        <w:t>.</w:t>
      </w:r>
    </w:p>
    <w:p w:rsidR="008170B6" w:rsidRDefault="008170B6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170B6" w:rsidRDefault="008170B6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4D8A" w:rsidRDefault="008B4D8A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170B6" w:rsidRPr="008B4D8A" w:rsidRDefault="008B4D8A" w:rsidP="007E10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III. </w:t>
      </w:r>
      <w:r w:rsidR="008170B6" w:rsidRPr="008B4D8A">
        <w:rPr>
          <w:rFonts w:ascii="Arial" w:hAnsi="Arial" w:cs="Arial"/>
          <w:b/>
          <w:sz w:val="24"/>
          <w:szCs w:val="24"/>
        </w:rPr>
        <w:t>Závěr</w:t>
      </w:r>
    </w:p>
    <w:p w:rsidR="008170B6" w:rsidRDefault="008170B6" w:rsidP="0024324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Ačkoliv se usnesení Nejvyššího správního soudu týká souběhu voleb </w:t>
      </w:r>
      <w:r>
        <w:rPr>
          <w:rFonts w:ascii="Arial" w:hAnsi="Arial" w:cs="Arial"/>
          <w:sz w:val="24"/>
          <w:szCs w:val="24"/>
        </w:rPr>
        <w:br/>
        <w:t xml:space="preserve">do zastupitelstev obcí a voleb do 1/3 Senátu, lze jej analogicky aplikovat též </w:t>
      </w:r>
      <w:r w:rsidR="0024324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na případ souběhu voleb do zastupitelstev krajů a voleb do 1/3 Senátu</w:t>
      </w:r>
      <w:r w:rsidR="00243243">
        <w:rPr>
          <w:rFonts w:ascii="Arial" w:hAnsi="Arial" w:cs="Arial"/>
          <w:sz w:val="24"/>
          <w:szCs w:val="24"/>
        </w:rPr>
        <w:t>.</w:t>
      </w:r>
    </w:p>
    <w:p w:rsidR="008170B6" w:rsidRDefault="008170B6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C7C42" w:rsidRDefault="008170B6" w:rsidP="00B93B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029DD">
        <w:rPr>
          <w:rFonts w:ascii="Arial" w:hAnsi="Arial" w:cs="Arial"/>
          <w:b/>
          <w:sz w:val="24"/>
          <w:szCs w:val="24"/>
        </w:rPr>
        <w:t xml:space="preserve">S ohledem </w:t>
      </w:r>
      <w:r w:rsidR="008A1CB0" w:rsidRPr="00B029DD">
        <w:rPr>
          <w:rFonts w:ascii="Arial" w:hAnsi="Arial" w:cs="Arial"/>
          <w:b/>
          <w:sz w:val="24"/>
          <w:szCs w:val="24"/>
        </w:rPr>
        <w:t xml:space="preserve">na </w:t>
      </w:r>
      <w:r w:rsidR="00B029DD" w:rsidRPr="00B029DD">
        <w:rPr>
          <w:rFonts w:ascii="Arial" w:hAnsi="Arial" w:cs="Arial"/>
          <w:b/>
          <w:sz w:val="24"/>
          <w:szCs w:val="24"/>
        </w:rPr>
        <w:t>shora</w:t>
      </w:r>
      <w:r w:rsidR="008A1CB0" w:rsidRPr="00B029DD">
        <w:rPr>
          <w:rFonts w:ascii="Arial" w:hAnsi="Arial" w:cs="Arial"/>
          <w:b/>
          <w:sz w:val="24"/>
          <w:szCs w:val="24"/>
        </w:rPr>
        <w:t xml:space="preserve"> uvedené je nutné přiznat právo delegovat člena a náhradníka do okrskových volebních komisí </w:t>
      </w:r>
      <w:r w:rsidR="00EC7C42">
        <w:rPr>
          <w:rFonts w:ascii="Arial" w:hAnsi="Arial" w:cs="Arial"/>
          <w:b/>
          <w:sz w:val="24"/>
          <w:szCs w:val="24"/>
        </w:rPr>
        <w:t xml:space="preserve">nejen subjektům kandidujícím ve volbách do zastupitelstev krajů, ale </w:t>
      </w:r>
      <w:r w:rsidR="008A1CB0" w:rsidRPr="00B029DD">
        <w:rPr>
          <w:rFonts w:ascii="Arial" w:hAnsi="Arial" w:cs="Arial"/>
          <w:b/>
          <w:sz w:val="24"/>
          <w:szCs w:val="24"/>
        </w:rPr>
        <w:t>též subjektům</w:t>
      </w:r>
      <w:r w:rsidR="002667CB">
        <w:rPr>
          <w:rFonts w:ascii="Arial" w:hAnsi="Arial" w:cs="Arial"/>
          <w:b/>
          <w:sz w:val="24"/>
          <w:szCs w:val="24"/>
        </w:rPr>
        <w:t xml:space="preserve"> </w:t>
      </w:r>
      <w:r w:rsidR="008A1CB0" w:rsidRPr="00B029DD">
        <w:rPr>
          <w:rFonts w:ascii="Arial" w:hAnsi="Arial" w:cs="Arial"/>
          <w:b/>
          <w:sz w:val="24"/>
          <w:szCs w:val="24"/>
        </w:rPr>
        <w:t xml:space="preserve">kandidujícím pouze ve volbách do 1/3 Senátu </w:t>
      </w:r>
      <w:r w:rsidR="00047DD9">
        <w:rPr>
          <w:rFonts w:ascii="Arial" w:hAnsi="Arial" w:cs="Arial"/>
          <w:sz w:val="24"/>
          <w:szCs w:val="24"/>
        </w:rPr>
        <w:t>(</w:t>
      </w:r>
      <w:r w:rsidR="00EC7C42">
        <w:rPr>
          <w:rFonts w:ascii="Arial" w:hAnsi="Arial" w:cs="Arial"/>
          <w:sz w:val="24"/>
          <w:szCs w:val="24"/>
        </w:rPr>
        <w:t xml:space="preserve">tj. </w:t>
      </w:r>
      <w:r w:rsidR="00047DD9">
        <w:rPr>
          <w:rFonts w:ascii="Arial" w:hAnsi="Arial" w:cs="Arial"/>
          <w:sz w:val="24"/>
          <w:szCs w:val="24"/>
        </w:rPr>
        <w:t>politickým stranám, politickým hnutím, koalicím a nezávislým kandidátům, jejichž přihláška k registraci byla zaregistrována pro volby</w:t>
      </w:r>
      <w:r w:rsidR="00EC7C42">
        <w:rPr>
          <w:rFonts w:ascii="Arial" w:hAnsi="Arial" w:cs="Arial"/>
          <w:sz w:val="24"/>
          <w:szCs w:val="24"/>
        </w:rPr>
        <w:t xml:space="preserve"> do Senátu </w:t>
      </w:r>
      <w:r w:rsidR="00047DD9">
        <w:rPr>
          <w:rFonts w:ascii="Arial" w:hAnsi="Arial" w:cs="Arial"/>
          <w:sz w:val="24"/>
          <w:szCs w:val="24"/>
        </w:rPr>
        <w:t>ve volebním obvodu, jehož součástí je volební okrsek</w:t>
      </w:r>
      <w:r w:rsidR="00EC7C42">
        <w:rPr>
          <w:rFonts w:ascii="Arial" w:hAnsi="Arial" w:cs="Arial"/>
          <w:sz w:val="24"/>
          <w:szCs w:val="24"/>
        </w:rPr>
        <w:t>,</w:t>
      </w:r>
      <w:r w:rsidR="00EC7C42" w:rsidRPr="00EC7C42">
        <w:rPr>
          <w:rFonts w:ascii="Arial" w:hAnsi="Arial" w:cs="Arial"/>
          <w:sz w:val="24"/>
          <w:szCs w:val="24"/>
        </w:rPr>
        <w:t xml:space="preserve"> </w:t>
      </w:r>
      <w:r w:rsidR="00EC7C42">
        <w:rPr>
          <w:rFonts w:ascii="Arial" w:hAnsi="Arial" w:cs="Arial"/>
          <w:sz w:val="24"/>
          <w:szCs w:val="24"/>
        </w:rPr>
        <w:t>a kteří kandidují pouze v těchto volbách</w:t>
      </w:r>
      <w:r w:rsidR="00047DD9">
        <w:rPr>
          <w:rFonts w:ascii="Arial" w:hAnsi="Arial" w:cs="Arial"/>
          <w:sz w:val="24"/>
          <w:szCs w:val="24"/>
        </w:rPr>
        <w:t>)</w:t>
      </w:r>
      <w:r w:rsidR="008A1CB0" w:rsidRPr="00BD41BD">
        <w:rPr>
          <w:rFonts w:ascii="Arial" w:hAnsi="Arial" w:cs="Arial"/>
          <w:sz w:val="24"/>
          <w:szCs w:val="24"/>
        </w:rPr>
        <w:t>.</w:t>
      </w:r>
    </w:p>
    <w:p w:rsidR="00C2760B" w:rsidRDefault="00DC0417" w:rsidP="00B93BC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DC0417">
        <w:rPr>
          <w:rFonts w:ascii="Arial" w:hAnsi="Arial" w:cs="Arial"/>
          <w:sz w:val="24"/>
          <w:szCs w:val="24"/>
        </w:rPr>
        <w:t>V tomto případě pak pro pověřený obecní úřad v sídle volebního obvodu</w:t>
      </w:r>
      <w:r>
        <w:rPr>
          <w:rFonts w:ascii="Arial" w:hAnsi="Arial" w:cs="Arial"/>
          <w:sz w:val="24"/>
          <w:szCs w:val="24"/>
        </w:rPr>
        <w:t xml:space="preserve"> vyplývá povinnost z ustanovení § 13 odst. 1 písm. e) zákona o volbách do Parlamentu, a to poskytnout adresy zmocněnců politických stran, politických hnutí, koalic a nezávislých kandidátů, jejichž přihláška k registraci byla zaregistrována, okrskovým volebním komisím</w:t>
      </w:r>
      <w:r w:rsidR="00EC7C4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prostřednictvím starostů</w:t>
      </w:r>
      <w:r w:rsidR="00EC7C4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  <w:r w:rsidRPr="00DC0417">
        <w:rPr>
          <w:rFonts w:ascii="Arial" w:hAnsi="Arial" w:cs="Arial"/>
          <w:sz w:val="24"/>
          <w:szCs w:val="24"/>
        </w:rPr>
        <w:t xml:space="preserve"> </w:t>
      </w:r>
      <w:r w:rsidR="00D427CE">
        <w:rPr>
          <w:rFonts w:ascii="Arial" w:hAnsi="Arial" w:cs="Arial"/>
          <w:sz w:val="24"/>
          <w:szCs w:val="24"/>
        </w:rPr>
        <w:t xml:space="preserve">Starostové pak mají </w:t>
      </w:r>
      <w:r w:rsidR="00B93BCC">
        <w:rPr>
          <w:rFonts w:ascii="Arial" w:hAnsi="Arial" w:cs="Arial"/>
          <w:sz w:val="24"/>
          <w:szCs w:val="24"/>
        </w:rPr>
        <w:t>povinnost p</w:t>
      </w:r>
      <w:r w:rsidR="00797EDE">
        <w:rPr>
          <w:rFonts w:ascii="Arial" w:hAnsi="Arial" w:cs="Arial"/>
          <w:sz w:val="24"/>
          <w:szCs w:val="24"/>
        </w:rPr>
        <w:t xml:space="preserve">oskytnout </w:t>
      </w:r>
      <w:r w:rsidR="00B93BCC">
        <w:rPr>
          <w:rFonts w:ascii="Arial" w:hAnsi="Arial" w:cs="Arial"/>
          <w:sz w:val="24"/>
          <w:szCs w:val="24"/>
        </w:rPr>
        <w:t xml:space="preserve">výše uvedeným kandidujícím subjektům </w:t>
      </w:r>
      <w:r w:rsidR="00797EDE">
        <w:rPr>
          <w:rFonts w:ascii="Arial" w:hAnsi="Arial" w:cs="Arial"/>
          <w:sz w:val="24"/>
          <w:szCs w:val="24"/>
        </w:rPr>
        <w:t>informace o počtu a sídle volebních okrsků</w:t>
      </w:r>
      <w:r w:rsidR="00B93BCC">
        <w:rPr>
          <w:rFonts w:ascii="Arial" w:hAnsi="Arial" w:cs="Arial"/>
          <w:sz w:val="24"/>
          <w:szCs w:val="24"/>
        </w:rPr>
        <w:t xml:space="preserve">, a to </w:t>
      </w:r>
      <w:r w:rsidR="00797EDE">
        <w:rPr>
          <w:rFonts w:ascii="Arial" w:hAnsi="Arial" w:cs="Arial"/>
          <w:sz w:val="24"/>
          <w:szCs w:val="24"/>
        </w:rPr>
        <w:t>zveřejněním na úřední desce</w:t>
      </w:r>
      <w:r w:rsidR="00B93BCC">
        <w:rPr>
          <w:rFonts w:ascii="Arial" w:hAnsi="Arial" w:cs="Arial"/>
          <w:sz w:val="24"/>
          <w:szCs w:val="24"/>
        </w:rPr>
        <w:t xml:space="preserve"> do </w:t>
      </w:r>
      <w:r w:rsidR="00136329">
        <w:rPr>
          <w:rFonts w:ascii="Arial" w:hAnsi="Arial" w:cs="Arial"/>
          <w:sz w:val="24"/>
          <w:szCs w:val="24"/>
        </w:rPr>
        <w:t>45 dnů přede dnem voleb</w:t>
      </w:r>
      <w:r w:rsidR="007F2436">
        <w:rPr>
          <w:rFonts w:ascii="Arial" w:hAnsi="Arial" w:cs="Arial"/>
          <w:sz w:val="24"/>
          <w:szCs w:val="24"/>
        </w:rPr>
        <w:t xml:space="preserve">    </w:t>
      </w:r>
      <w:r w:rsidR="00C2760B">
        <w:rPr>
          <w:rFonts w:ascii="Arial" w:hAnsi="Arial" w:cs="Arial"/>
          <w:sz w:val="24"/>
          <w:szCs w:val="24"/>
        </w:rPr>
        <w:t>[</w:t>
      </w:r>
      <w:r w:rsidR="00797EDE">
        <w:rPr>
          <w:rFonts w:ascii="Arial" w:hAnsi="Arial" w:cs="Arial"/>
          <w:sz w:val="24"/>
          <w:szCs w:val="24"/>
        </w:rPr>
        <w:t>§ 14c písm. f) zákona o volbách do Parlamentu a usnesení Nejvyššího správního soudu č.j. Vol 23-2014-110 ze dne 20.11.2014</w:t>
      </w:r>
      <w:r w:rsidR="00C2760B">
        <w:rPr>
          <w:rFonts w:ascii="Arial" w:hAnsi="Arial" w:cs="Arial"/>
          <w:sz w:val="24"/>
          <w:szCs w:val="24"/>
        </w:rPr>
        <w:t>]</w:t>
      </w:r>
      <w:r w:rsidR="00B93BCC">
        <w:rPr>
          <w:rFonts w:ascii="Arial" w:hAnsi="Arial" w:cs="Arial"/>
          <w:sz w:val="24"/>
          <w:szCs w:val="24"/>
        </w:rPr>
        <w:t>.</w:t>
      </w:r>
    </w:p>
    <w:p w:rsidR="00325045" w:rsidRDefault="00325045" w:rsidP="00B93BCC">
      <w:pPr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B93BCC" w:rsidRDefault="00B93BCC" w:rsidP="00325045">
      <w:pPr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325045" w:rsidRDefault="00325045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</w:t>
      </w:r>
    </w:p>
    <w:p w:rsidR="00325045" w:rsidRPr="00325045" w:rsidRDefault="00325045" w:rsidP="007E10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428C9" w:rsidRDefault="001F4A54" w:rsidP="007D5FD4">
      <w:pPr>
        <w:spacing w:after="0" w:line="240" w:lineRule="auto"/>
        <w:ind w:firstLine="708"/>
        <w:jc w:val="both"/>
      </w:pPr>
      <w:r>
        <w:rPr>
          <w:rFonts w:ascii="Arial" w:hAnsi="Arial" w:cs="Arial"/>
          <w:sz w:val="24"/>
          <w:szCs w:val="24"/>
        </w:rPr>
        <w:t xml:space="preserve">Pro úplnost upozorňujeme, že v hlavním městě Praze se okrskové volební komise pro volby do Senátu zřizují a plní úkoly podle zákona o volbách </w:t>
      </w:r>
      <w:r>
        <w:rPr>
          <w:rFonts w:ascii="Arial" w:hAnsi="Arial" w:cs="Arial"/>
          <w:sz w:val="24"/>
          <w:szCs w:val="24"/>
        </w:rPr>
        <w:br/>
        <w:t>do Parlamentu, neboť v hlavním městě Praze se volby do zastupitelstev krajů nekonají.</w:t>
      </w:r>
      <w:r>
        <w:rPr>
          <w:rFonts w:ascii="Arial" w:hAnsi="Arial" w:cs="Arial"/>
          <w:b/>
          <w:sz w:val="24"/>
          <w:szCs w:val="24"/>
        </w:rPr>
        <w:tab/>
      </w:r>
    </w:p>
    <w:p w:rsidR="00C428C9" w:rsidRDefault="00C428C9" w:rsidP="00F57BAD">
      <w:pPr>
        <w:jc w:val="both"/>
      </w:pPr>
    </w:p>
    <w:sectPr w:rsidR="00C428C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346" w:rsidRDefault="00420346" w:rsidP="00057883">
      <w:pPr>
        <w:spacing w:after="0" w:line="240" w:lineRule="auto"/>
      </w:pPr>
      <w:r>
        <w:separator/>
      </w:r>
    </w:p>
  </w:endnote>
  <w:endnote w:type="continuationSeparator" w:id="0">
    <w:p w:rsidR="00420346" w:rsidRDefault="00420346" w:rsidP="00057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6529321"/>
      <w:docPartObj>
        <w:docPartGallery w:val="Page Numbers (Bottom of Page)"/>
        <w:docPartUnique/>
      </w:docPartObj>
    </w:sdtPr>
    <w:sdtEndPr/>
    <w:sdtContent>
      <w:p w:rsidR="00057883" w:rsidRDefault="0005788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A08">
          <w:rPr>
            <w:noProof/>
          </w:rPr>
          <w:t>1</w:t>
        </w:r>
        <w:r>
          <w:fldChar w:fldCharType="end"/>
        </w:r>
      </w:p>
    </w:sdtContent>
  </w:sdt>
  <w:p w:rsidR="00057883" w:rsidRDefault="0005788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346" w:rsidRDefault="00420346" w:rsidP="00057883">
      <w:pPr>
        <w:spacing w:after="0" w:line="240" w:lineRule="auto"/>
      </w:pPr>
      <w:r>
        <w:separator/>
      </w:r>
    </w:p>
  </w:footnote>
  <w:footnote w:type="continuationSeparator" w:id="0">
    <w:p w:rsidR="00420346" w:rsidRDefault="00420346" w:rsidP="000578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E784C"/>
    <w:multiLevelType w:val="hybridMultilevel"/>
    <w:tmpl w:val="7ED2D23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FF"/>
    <w:rsid w:val="00042A9F"/>
    <w:rsid w:val="00047DD9"/>
    <w:rsid w:val="00057883"/>
    <w:rsid w:val="000E36FE"/>
    <w:rsid w:val="001125F4"/>
    <w:rsid w:val="001332CC"/>
    <w:rsid w:val="00136329"/>
    <w:rsid w:val="001809AD"/>
    <w:rsid w:val="001F4A54"/>
    <w:rsid w:val="00243243"/>
    <w:rsid w:val="002667CB"/>
    <w:rsid w:val="00290668"/>
    <w:rsid w:val="002C19FC"/>
    <w:rsid w:val="002E7F9F"/>
    <w:rsid w:val="0030081A"/>
    <w:rsid w:val="00325045"/>
    <w:rsid w:val="00357EDB"/>
    <w:rsid w:val="00375760"/>
    <w:rsid w:val="003D343D"/>
    <w:rsid w:val="003E0034"/>
    <w:rsid w:val="0040538B"/>
    <w:rsid w:val="00412ACB"/>
    <w:rsid w:val="00420346"/>
    <w:rsid w:val="004449A1"/>
    <w:rsid w:val="00460E83"/>
    <w:rsid w:val="004774C8"/>
    <w:rsid w:val="004C4CEE"/>
    <w:rsid w:val="004E31D1"/>
    <w:rsid w:val="005070BB"/>
    <w:rsid w:val="005316BB"/>
    <w:rsid w:val="0053172A"/>
    <w:rsid w:val="005436CB"/>
    <w:rsid w:val="00544E53"/>
    <w:rsid w:val="00590BD5"/>
    <w:rsid w:val="005A4A83"/>
    <w:rsid w:val="005B486B"/>
    <w:rsid w:val="005C75B8"/>
    <w:rsid w:val="005F701C"/>
    <w:rsid w:val="00627072"/>
    <w:rsid w:val="00634DB0"/>
    <w:rsid w:val="006948C8"/>
    <w:rsid w:val="006B6055"/>
    <w:rsid w:val="006C548A"/>
    <w:rsid w:val="00743B07"/>
    <w:rsid w:val="007469F9"/>
    <w:rsid w:val="00787331"/>
    <w:rsid w:val="0079478C"/>
    <w:rsid w:val="00797B50"/>
    <w:rsid w:val="00797EDE"/>
    <w:rsid w:val="007D3A08"/>
    <w:rsid w:val="007D5FD4"/>
    <w:rsid w:val="007E1069"/>
    <w:rsid w:val="007F2436"/>
    <w:rsid w:val="008170B6"/>
    <w:rsid w:val="00896B2D"/>
    <w:rsid w:val="008A1CB0"/>
    <w:rsid w:val="008B4D8A"/>
    <w:rsid w:val="008E5A0C"/>
    <w:rsid w:val="00947099"/>
    <w:rsid w:val="0099033C"/>
    <w:rsid w:val="009A6139"/>
    <w:rsid w:val="00A04C7B"/>
    <w:rsid w:val="00A3011B"/>
    <w:rsid w:val="00A82A02"/>
    <w:rsid w:val="00AB6FE5"/>
    <w:rsid w:val="00B029DD"/>
    <w:rsid w:val="00B06D79"/>
    <w:rsid w:val="00B75F1B"/>
    <w:rsid w:val="00B82C9B"/>
    <w:rsid w:val="00B93BCC"/>
    <w:rsid w:val="00BC1067"/>
    <w:rsid w:val="00BD41BD"/>
    <w:rsid w:val="00BE4BFF"/>
    <w:rsid w:val="00C2760B"/>
    <w:rsid w:val="00C30E21"/>
    <w:rsid w:val="00C428C9"/>
    <w:rsid w:val="00C67459"/>
    <w:rsid w:val="00CB7B58"/>
    <w:rsid w:val="00CE5202"/>
    <w:rsid w:val="00D14D92"/>
    <w:rsid w:val="00D22AC4"/>
    <w:rsid w:val="00D323FF"/>
    <w:rsid w:val="00D427CE"/>
    <w:rsid w:val="00D67C83"/>
    <w:rsid w:val="00DC0417"/>
    <w:rsid w:val="00E26009"/>
    <w:rsid w:val="00EC7C42"/>
    <w:rsid w:val="00EE5859"/>
    <w:rsid w:val="00F2309B"/>
    <w:rsid w:val="00F57BAD"/>
    <w:rsid w:val="00F70726"/>
    <w:rsid w:val="00FD5DF7"/>
    <w:rsid w:val="00FD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F57BAD"/>
    <w:rPr>
      <w:b/>
      <w:bCs/>
    </w:rPr>
  </w:style>
  <w:style w:type="paragraph" w:styleId="Odstavecseseznamem">
    <w:name w:val="List Paragraph"/>
    <w:basedOn w:val="Normln"/>
    <w:uiPriority w:val="34"/>
    <w:qFormat/>
    <w:rsid w:val="0024324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5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883"/>
  </w:style>
  <w:style w:type="paragraph" w:styleId="Zpat">
    <w:name w:val="footer"/>
    <w:basedOn w:val="Normln"/>
    <w:link w:val="ZpatChar"/>
    <w:uiPriority w:val="99"/>
    <w:unhideWhenUsed/>
    <w:rsid w:val="0005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7883"/>
  </w:style>
  <w:style w:type="paragraph" w:styleId="Normlnweb">
    <w:name w:val="Normal (Web)"/>
    <w:basedOn w:val="Normln"/>
    <w:uiPriority w:val="99"/>
    <w:semiHidden/>
    <w:unhideWhenUsed/>
    <w:rsid w:val="001F4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2504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2504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25045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325045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325045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32504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F57BAD"/>
    <w:rPr>
      <w:b/>
      <w:bCs/>
    </w:rPr>
  </w:style>
  <w:style w:type="paragraph" w:styleId="Odstavecseseznamem">
    <w:name w:val="List Paragraph"/>
    <w:basedOn w:val="Normln"/>
    <w:uiPriority w:val="34"/>
    <w:qFormat/>
    <w:rsid w:val="0024324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5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883"/>
  </w:style>
  <w:style w:type="paragraph" w:styleId="Zpat">
    <w:name w:val="footer"/>
    <w:basedOn w:val="Normln"/>
    <w:link w:val="ZpatChar"/>
    <w:uiPriority w:val="99"/>
    <w:unhideWhenUsed/>
    <w:rsid w:val="00057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7883"/>
  </w:style>
  <w:style w:type="paragraph" w:styleId="Normlnweb">
    <w:name w:val="Normal (Web)"/>
    <w:basedOn w:val="Normln"/>
    <w:uiPriority w:val="99"/>
    <w:semiHidden/>
    <w:unhideWhenUsed/>
    <w:rsid w:val="001F4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2504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2504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25045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325045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325045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325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3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A4CD4-3DE7-46BB-8770-C46A168C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1162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2016-05-24T12:44:00Z</cp:lastPrinted>
  <dcterms:created xsi:type="dcterms:W3CDTF">2016-05-25T12:50:00Z</dcterms:created>
  <dcterms:modified xsi:type="dcterms:W3CDTF">2016-05-25T12:50:00Z</dcterms:modified>
</cp:coreProperties>
</file>